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03F63" w14:textId="77777777" w:rsidR="008E27C5" w:rsidRPr="004C4E69" w:rsidRDefault="008E27C5" w:rsidP="00B827AF">
      <w:pPr>
        <w:jc w:val="center"/>
        <w:rPr>
          <w:rFonts w:ascii="Calibri" w:hAnsi="Calibri" w:cs="Calibri"/>
          <w:b/>
          <w:bCs/>
          <w:sz w:val="32"/>
          <w:szCs w:val="32"/>
        </w:rPr>
      </w:pPr>
      <w:bookmarkStart w:id="0" w:name="_Toc156980564"/>
      <w:bookmarkStart w:id="1" w:name="_Toc157441840"/>
      <w:r w:rsidRPr="004C4E69">
        <w:rPr>
          <w:rFonts w:ascii="Calibri" w:hAnsi="Calibri" w:cs="Calibri"/>
          <w:b/>
          <w:bCs/>
          <w:sz w:val="32"/>
          <w:szCs w:val="32"/>
        </w:rPr>
        <w:t>CONFLICT OF INTEREST POLICY AND PROCEDURE</w:t>
      </w:r>
      <w:bookmarkEnd w:id="0"/>
      <w:bookmarkEnd w:id="1"/>
    </w:p>
    <w:p w14:paraId="0CEC9A14" w14:textId="77777777" w:rsidR="008E27C5" w:rsidRPr="004C4E69" w:rsidRDefault="008E27C5" w:rsidP="008E27C5">
      <w:pPr>
        <w:rPr>
          <w:rFonts w:ascii="Calibri" w:hAnsi="Calibri" w:cs="Calibri"/>
        </w:rPr>
      </w:pPr>
    </w:p>
    <w:p w14:paraId="6BDF996D" w14:textId="77777777" w:rsidR="008E27C5" w:rsidRPr="004C4E69" w:rsidRDefault="008E27C5" w:rsidP="00B827AF">
      <w:pPr>
        <w:rPr>
          <w:rFonts w:ascii="Calibri" w:hAnsi="Calibri" w:cs="Calibri"/>
          <w:b/>
          <w:bCs/>
          <w:sz w:val="28"/>
          <w:szCs w:val="28"/>
        </w:rPr>
      </w:pPr>
      <w:bookmarkStart w:id="2" w:name="_Toc156980565"/>
      <w:bookmarkStart w:id="3" w:name="_Toc157441841"/>
      <w:r w:rsidRPr="004C4E69">
        <w:rPr>
          <w:rFonts w:ascii="Calibri" w:hAnsi="Calibri" w:cs="Calibri"/>
          <w:b/>
          <w:bCs/>
          <w:sz w:val="28"/>
          <w:szCs w:val="28"/>
        </w:rPr>
        <w:t>PURPOSE</w:t>
      </w:r>
      <w:bookmarkEnd w:id="2"/>
      <w:bookmarkEnd w:id="3"/>
    </w:p>
    <w:p w14:paraId="7C0DD238" w14:textId="77777777" w:rsidR="008E27C5" w:rsidRPr="004C4E69" w:rsidRDefault="008E27C5" w:rsidP="008E27C5">
      <w:pPr>
        <w:rPr>
          <w:rFonts w:ascii="Calibri" w:hAnsi="Calibri" w:cs="Calibri"/>
        </w:rPr>
      </w:pPr>
    </w:p>
    <w:p w14:paraId="3946B6A4" w14:textId="590B91B2" w:rsidR="008E27C5" w:rsidRPr="004C4E69" w:rsidRDefault="008E27C5" w:rsidP="008E27C5">
      <w:pPr>
        <w:rPr>
          <w:rFonts w:ascii="Calibri" w:hAnsi="Calibri" w:cs="Calibri"/>
        </w:rPr>
      </w:pPr>
      <w:r w:rsidRPr="004C4E69">
        <w:rPr>
          <w:rFonts w:ascii="Calibri" w:hAnsi="Calibri" w:cs="Calibri"/>
        </w:rPr>
        <w:t xml:space="preserve">This policy provides a framework for </w:t>
      </w:r>
      <w:r w:rsidR="006400C5">
        <w:rPr>
          <w:rFonts w:ascii="Calibri" w:hAnsi="Calibri" w:cs="Calibri"/>
        </w:rPr>
        <w:t>AmeCare</w:t>
      </w:r>
      <w:r w:rsidRPr="004C4E69">
        <w:rPr>
          <w:rFonts w:ascii="Calibri" w:hAnsi="Calibri" w:cs="Calibri"/>
        </w:rPr>
        <w:t xml:space="preserve"> to effectively identify, disclose, and manage any actual, potential, or perceived conflicts of interest, ensuring the protection of our clients and the integrity of </w:t>
      </w:r>
      <w:r w:rsidR="006400C5">
        <w:rPr>
          <w:rFonts w:ascii="Calibri" w:hAnsi="Calibri" w:cs="Calibri"/>
        </w:rPr>
        <w:t>AmeCare</w:t>
      </w:r>
      <w:r w:rsidRPr="004C4E69">
        <w:rPr>
          <w:rFonts w:ascii="Calibri" w:hAnsi="Calibri" w:cs="Calibri"/>
        </w:rPr>
        <w:t>, while effectively managing risk.</w:t>
      </w:r>
    </w:p>
    <w:p w14:paraId="68D974A3" w14:textId="77777777" w:rsidR="008E27C5" w:rsidRPr="004C4E69" w:rsidRDefault="008E27C5" w:rsidP="008E27C5">
      <w:pPr>
        <w:rPr>
          <w:rFonts w:ascii="Calibri" w:hAnsi="Calibri" w:cs="Calibri"/>
        </w:rPr>
      </w:pPr>
    </w:p>
    <w:p w14:paraId="795C80DB" w14:textId="78A1779F" w:rsidR="008E27C5" w:rsidRPr="004C4E69" w:rsidRDefault="006400C5" w:rsidP="008E27C5">
      <w:pPr>
        <w:rPr>
          <w:rFonts w:ascii="Calibri" w:hAnsi="Calibri" w:cs="Calibri"/>
        </w:rPr>
      </w:pPr>
      <w:r>
        <w:rPr>
          <w:rFonts w:ascii="Calibri" w:hAnsi="Calibri" w:cs="Calibri"/>
        </w:rPr>
        <w:t>AmeCare</w:t>
      </w:r>
      <w:r w:rsidR="008E27C5" w:rsidRPr="004C4E69">
        <w:rPr>
          <w:rFonts w:ascii="Calibri" w:hAnsi="Calibri" w:cs="Calibri"/>
        </w:rPr>
        <w:t xml:space="preserve"> proactively identifies and manages conflicts of interest to ensure they do not impact the quality of services, activities, or decision-making processes within the organisation. Acknowledging that conflicts of interest are sometimes inevitable, </w:t>
      </w:r>
      <w:r>
        <w:rPr>
          <w:rFonts w:ascii="Calibri" w:hAnsi="Calibri" w:cs="Calibri"/>
        </w:rPr>
        <w:t>AmeCare</w:t>
      </w:r>
      <w:r w:rsidR="008E27C5" w:rsidRPr="004C4E69">
        <w:rPr>
          <w:rFonts w:ascii="Calibri" w:hAnsi="Calibri" w:cs="Calibri"/>
        </w:rPr>
        <w:t xml:space="preserve"> emphasi</w:t>
      </w:r>
      <w:r w:rsidR="00E20F2B" w:rsidRPr="004C4E69">
        <w:rPr>
          <w:rFonts w:ascii="Calibri" w:hAnsi="Calibri" w:cs="Calibri"/>
        </w:rPr>
        <w:t>s</w:t>
      </w:r>
      <w:r w:rsidR="008E27C5" w:rsidRPr="004C4E69">
        <w:rPr>
          <w:rFonts w:ascii="Calibri" w:hAnsi="Calibri" w:cs="Calibri"/>
        </w:rPr>
        <w:t>es that these do not pose issues when managed transparently and effectively.</w:t>
      </w:r>
    </w:p>
    <w:p w14:paraId="6CC8441F" w14:textId="77777777" w:rsidR="008E27C5" w:rsidRPr="004C4E69" w:rsidRDefault="008E27C5" w:rsidP="008E27C5">
      <w:pPr>
        <w:rPr>
          <w:rFonts w:ascii="Calibri" w:hAnsi="Calibri" w:cs="Calibri"/>
        </w:rPr>
      </w:pPr>
    </w:p>
    <w:p w14:paraId="59EA4F1F" w14:textId="0A57F134" w:rsidR="008E27C5" w:rsidRPr="004C4E69" w:rsidRDefault="008E27C5" w:rsidP="008E27C5">
      <w:pPr>
        <w:rPr>
          <w:rFonts w:ascii="Calibri" w:hAnsi="Calibri" w:cs="Calibri"/>
        </w:rPr>
      </w:pPr>
      <w:r w:rsidRPr="004C4E69">
        <w:rPr>
          <w:rFonts w:ascii="Calibri" w:hAnsi="Calibri" w:cs="Calibri"/>
        </w:rPr>
        <w:t xml:space="preserve">In its dedication to delivering high-quality services, </w:t>
      </w:r>
      <w:r w:rsidR="006400C5">
        <w:rPr>
          <w:rFonts w:ascii="Calibri" w:hAnsi="Calibri" w:cs="Calibri"/>
        </w:rPr>
        <w:t>AmeCare</w:t>
      </w:r>
      <w:r w:rsidRPr="004C4E69">
        <w:rPr>
          <w:rFonts w:ascii="Calibri" w:hAnsi="Calibri" w:cs="Calibri"/>
        </w:rPr>
        <w:t xml:space="preserve"> and its team are committed to:</w:t>
      </w:r>
    </w:p>
    <w:p w14:paraId="0CEA4DD4" w14:textId="77777777" w:rsidR="008E27C5" w:rsidRPr="004C4E69" w:rsidRDefault="008E27C5" w:rsidP="008E27C5">
      <w:pPr>
        <w:pStyle w:val="ListParagraph"/>
        <w:numPr>
          <w:ilvl w:val="0"/>
          <w:numId w:val="3"/>
        </w:numPr>
        <w:rPr>
          <w:rFonts w:ascii="Calibri" w:hAnsi="Calibri" w:cs="Calibri"/>
        </w:rPr>
      </w:pPr>
      <w:r w:rsidRPr="004C4E69">
        <w:rPr>
          <w:rFonts w:ascii="Calibri" w:hAnsi="Calibri" w:cs="Calibri"/>
        </w:rPr>
        <w:t>Avoiding conflicts of interest where possible.</w:t>
      </w:r>
    </w:p>
    <w:p w14:paraId="13B87145" w14:textId="77777777" w:rsidR="008E27C5" w:rsidRPr="004C4E69" w:rsidRDefault="008E27C5" w:rsidP="008E27C5">
      <w:pPr>
        <w:pStyle w:val="ListParagraph"/>
        <w:numPr>
          <w:ilvl w:val="0"/>
          <w:numId w:val="3"/>
        </w:numPr>
        <w:rPr>
          <w:rFonts w:ascii="Calibri" w:hAnsi="Calibri" w:cs="Calibri"/>
        </w:rPr>
      </w:pPr>
      <w:r w:rsidRPr="004C4E69">
        <w:rPr>
          <w:rFonts w:ascii="Calibri" w:hAnsi="Calibri" w:cs="Calibri"/>
        </w:rPr>
        <w:t>Identifying and disclosing any conflicts of interest.</w:t>
      </w:r>
    </w:p>
    <w:p w14:paraId="25DE20D6" w14:textId="77777777" w:rsidR="008E27C5" w:rsidRPr="004C4E69" w:rsidRDefault="008E27C5" w:rsidP="008E27C5">
      <w:pPr>
        <w:pStyle w:val="ListParagraph"/>
        <w:numPr>
          <w:ilvl w:val="0"/>
          <w:numId w:val="3"/>
        </w:numPr>
        <w:rPr>
          <w:rFonts w:ascii="Calibri" w:hAnsi="Calibri" w:cs="Calibri"/>
        </w:rPr>
      </w:pPr>
      <w:r w:rsidRPr="004C4E69">
        <w:rPr>
          <w:rFonts w:ascii="Calibri" w:hAnsi="Calibri" w:cs="Calibri"/>
        </w:rPr>
        <w:t>Actively managing any conflicts of interest.</w:t>
      </w:r>
    </w:p>
    <w:p w14:paraId="559E7121" w14:textId="77777777" w:rsidR="008E27C5" w:rsidRPr="004C4E69" w:rsidRDefault="008E27C5" w:rsidP="008E27C5">
      <w:pPr>
        <w:pStyle w:val="ListParagraph"/>
        <w:numPr>
          <w:ilvl w:val="0"/>
          <w:numId w:val="3"/>
        </w:numPr>
        <w:rPr>
          <w:rFonts w:ascii="Calibri" w:hAnsi="Calibri" w:cs="Calibri"/>
        </w:rPr>
      </w:pPr>
      <w:r w:rsidRPr="004C4E69">
        <w:rPr>
          <w:rFonts w:ascii="Calibri" w:hAnsi="Calibri" w:cs="Calibri"/>
        </w:rPr>
        <w:t>Complying with this policy and responding to breaches.</w:t>
      </w:r>
    </w:p>
    <w:p w14:paraId="3A66F274" w14:textId="77777777" w:rsidR="008E27C5" w:rsidRPr="004C4E69" w:rsidRDefault="008E27C5" w:rsidP="008E27C5">
      <w:pPr>
        <w:pStyle w:val="ListParagraph"/>
        <w:rPr>
          <w:rFonts w:ascii="Calibri" w:hAnsi="Calibri" w:cs="Calibri"/>
        </w:rPr>
      </w:pPr>
    </w:p>
    <w:p w14:paraId="1A702276" w14:textId="56904E73" w:rsidR="008E27C5" w:rsidRPr="004C4E69" w:rsidRDefault="008E27C5" w:rsidP="008E27C5">
      <w:pPr>
        <w:rPr>
          <w:rFonts w:ascii="Calibri" w:hAnsi="Calibri" w:cs="Calibri"/>
        </w:rPr>
      </w:pPr>
      <w:r w:rsidRPr="004C4E69">
        <w:rPr>
          <w:rFonts w:ascii="Calibri" w:hAnsi="Calibri" w:cs="Calibri"/>
        </w:rPr>
        <w:t xml:space="preserve">This approach underlines </w:t>
      </w:r>
      <w:r w:rsidR="006400C5">
        <w:rPr>
          <w:rFonts w:ascii="Calibri" w:hAnsi="Calibri" w:cs="Calibri"/>
        </w:rPr>
        <w:t>AmeCare</w:t>
      </w:r>
      <w:r w:rsidRPr="004C4E69">
        <w:rPr>
          <w:rFonts w:ascii="Calibri" w:hAnsi="Calibri" w:cs="Calibri"/>
        </w:rPr>
        <w:t>'s commitment to integrity and transparency in all its operations, ensuring the trust and confidence of its clients and stakeholders.</w:t>
      </w:r>
    </w:p>
    <w:p w14:paraId="5AE6C5EF" w14:textId="77777777" w:rsidR="008E27C5" w:rsidRPr="004C4E69" w:rsidRDefault="008E27C5" w:rsidP="008E27C5">
      <w:pPr>
        <w:rPr>
          <w:rFonts w:ascii="Calibri" w:hAnsi="Calibri" w:cs="Calibri"/>
        </w:rPr>
      </w:pPr>
    </w:p>
    <w:p w14:paraId="62443D16" w14:textId="77777777" w:rsidR="008E27C5" w:rsidRPr="004C4E69" w:rsidRDefault="008E27C5" w:rsidP="00B827AF">
      <w:pPr>
        <w:rPr>
          <w:rFonts w:ascii="Calibri" w:hAnsi="Calibri" w:cs="Calibri"/>
          <w:b/>
          <w:bCs/>
          <w:sz w:val="28"/>
          <w:szCs w:val="28"/>
        </w:rPr>
      </w:pPr>
      <w:bookmarkStart w:id="4" w:name="_Toc156980566"/>
      <w:bookmarkStart w:id="5" w:name="_Toc157441842"/>
      <w:r w:rsidRPr="004C4E69">
        <w:rPr>
          <w:rFonts w:ascii="Calibri" w:hAnsi="Calibri" w:cs="Calibri"/>
          <w:b/>
          <w:bCs/>
          <w:sz w:val="28"/>
          <w:szCs w:val="28"/>
        </w:rPr>
        <w:t>SCOPE</w:t>
      </w:r>
      <w:bookmarkEnd w:id="4"/>
      <w:bookmarkEnd w:id="5"/>
    </w:p>
    <w:p w14:paraId="6EE857F8" w14:textId="77777777" w:rsidR="008E27C5" w:rsidRPr="004C4E69" w:rsidRDefault="008E27C5" w:rsidP="008E27C5">
      <w:pPr>
        <w:rPr>
          <w:rFonts w:ascii="Calibri" w:hAnsi="Calibri" w:cs="Calibri"/>
        </w:rPr>
      </w:pPr>
    </w:p>
    <w:p w14:paraId="6283C345" w14:textId="77777777" w:rsidR="008E27C5" w:rsidRPr="004C4E69" w:rsidRDefault="008E27C5" w:rsidP="008E27C5">
      <w:pPr>
        <w:rPr>
          <w:rFonts w:ascii="Calibri" w:hAnsi="Calibri" w:cs="Calibri"/>
        </w:rPr>
      </w:pPr>
      <w:r w:rsidRPr="004C4E69">
        <w:rPr>
          <w:rFonts w:ascii="Calibri" w:hAnsi="Calibri" w:cs="Calibri"/>
        </w:rPr>
        <w:t>This policy applies to:</w:t>
      </w:r>
    </w:p>
    <w:p w14:paraId="73E729C5" w14:textId="3D2D277E" w:rsidR="008E27C5" w:rsidRPr="004C4E69" w:rsidRDefault="008E27C5" w:rsidP="008E27C5">
      <w:pPr>
        <w:pStyle w:val="ListParagraph"/>
        <w:numPr>
          <w:ilvl w:val="0"/>
          <w:numId w:val="1"/>
        </w:numPr>
        <w:rPr>
          <w:rFonts w:ascii="Calibri" w:hAnsi="Calibri" w:cs="Calibri"/>
        </w:rPr>
      </w:pPr>
      <w:r w:rsidRPr="004C4E69">
        <w:rPr>
          <w:rFonts w:ascii="Calibri" w:hAnsi="Calibri" w:cs="Calibri"/>
        </w:rPr>
        <w:t xml:space="preserve">All </w:t>
      </w:r>
      <w:r w:rsidR="006400C5">
        <w:rPr>
          <w:rFonts w:ascii="Calibri" w:hAnsi="Calibri" w:cs="Calibri"/>
        </w:rPr>
        <w:t>AmeCare</w:t>
      </w:r>
      <w:r w:rsidRPr="004C4E69">
        <w:rPr>
          <w:rFonts w:ascii="Calibri" w:hAnsi="Calibri" w:cs="Calibri"/>
        </w:rPr>
        <w:t xml:space="preserve"> staff members, including permanent or casual employees, contractors, consultants, and people otherwise engaged by </w:t>
      </w:r>
      <w:r w:rsidR="006400C5">
        <w:rPr>
          <w:rFonts w:ascii="Calibri" w:hAnsi="Calibri" w:cs="Calibri"/>
        </w:rPr>
        <w:t>AmeCare</w:t>
      </w:r>
      <w:r w:rsidRPr="004C4E69">
        <w:rPr>
          <w:rFonts w:ascii="Calibri" w:hAnsi="Calibri" w:cs="Calibri"/>
        </w:rPr>
        <w:t xml:space="preserve"> (e.g., volunteers).</w:t>
      </w:r>
    </w:p>
    <w:p w14:paraId="063A6680" w14:textId="77777777" w:rsidR="008E27C5" w:rsidRPr="004C4E69" w:rsidRDefault="008E27C5" w:rsidP="008E27C5">
      <w:pPr>
        <w:pStyle w:val="ListParagraph"/>
        <w:numPr>
          <w:ilvl w:val="0"/>
          <w:numId w:val="1"/>
        </w:numPr>
        <w:rPr>
          <w:rFonts w:ascii="Calibri" w:hAnsi="Calibri" w:cs="Calibri"/>
        </w:rPr>
      </w:pPr>
      <w:r w:rsidRPr="004C4E69">
        <w:rPr>
          <w:rFonts w:ascii="Calibri" w:hAnsi="Calibri" w:cs="Calibri"/>
        </w:rPr>
        <w:t>All participants receiving NDIS services and support, including their families and support network.</w:t>
      </w:r>
    </w:p>
    <w:p w14:paraId="097B00C3" w14:textId="77777777" w:rsidR="008E27C5" w:rsidRPr="004C4E69" w:rsidRDefault="008E27C5" w:rsidP="008E27C5">
      <w:pPr>
        <w:rPr>
          <w:rFonts w:ascii="Calibri" w:hAnsi="Calibri" w:cs="Calibri"/>
        </w:rPr>
      </w:pPr>
    </w:p>
    <w:p w14:paraId="4ED8FE86" w14:textId="77777777" w:rsidR="008E27C5" w:rsidRPr="004C4E69" w:rsidRDefault="008E27C5" w:rsidP="00B827AF">
      <w:pPr>
        <w:rPr>
          <w:rFonts w:ascii="Calibri" w:hAnsi="Calibri" w:cs="Calibri"/>
          <w:b/>
          <w:bCs/>
          <w:sz w:val="28"/>
          <w:szCs w:val="28"/>
        </w:rPr>
      </w:pPr>
      <w:bookmarkStart w:id="6" w:name="_Toc156980567"/>
      <w:bookmarkStart w:id="7" w:name="_Toc157441843"/>
      <w:r w:rsidRPr="004C4E69">
        <w:rPr>
          <w:rFonts w:ascii="Calibri" w:hAnsi="Calibri" w:cs="Calibri"/>
          <w:b/>
          <w:bCs/>
          <w:sz w:val="28"/>
          <w:szCs w:val="28"/>
        </w:rPr>
        <w:t>DEFINITIONS</w:t>
      </w:r>
      <w:bookmarkEnd w:id="6"/>
      <w:bookmarkEnd w:id="7"/>
    </w:p>
    <w:p w14:paraId="75A931AB" w14:textId="77777777" w:rsidR="008E27C5" w:rsidRPr="004C4E69" w:rsidRDefault="008E27C5" w:rsidP="008E27C5">
      <w:pPr>
        <w:rPr>
          <w:rFonts w:ascii="Calibri" w:hAnsi="Calibri" w:cs="Calibri"/>
        </w:rPr>
      </w:pPr>
    </w:p>
    <w:tbl>
      <w:tblPr>
        <w:tblStyle w:val="TableGrid"/>
        <w:tblW w:w="5000" w:type="pct"/>
        <w:tblLook w:val="04A0" w:firstRow="1" w:lastRow="0" w:firstColumn="1" w:lastColumn="0" w:noHBand="0" w:noVBand="1"/>
      </w:tblPr>
      <w:tblGrid>
        <w:gridCol w:w="3114"/>
        <w:gridCol w:w="5902"/>
      </w:tblGrid>
      <w:tr w:rsidR="008E27C5" w:rsidRPr="004C4E69" w14:paraId="5BCE4291" w14:textId="77777777" w:rsidTr="005F1706">
        <w:trPr>
          <w:trHeight w:val="340"/>
        </w:trPr>
        <w:tc>
          <w:tcPr>
            <w:tcW w:w="1727" w:type="pct"/>
            <w:shd w:val="clear" w:color="auto" w:fill="E7E6E6" w:themeFill="background2"/>
          </w:tcPr>
          <w:p w14:paraId="76E368E6" w14:textId="77777777" w:rsidR="008E27C5" w:rsidRPr="004C4E69" w:rsidRDefault="008E27C5" w:rsidP="009F6261">
            <w:pPr>
              <w:rPr>
                <w:rFonts w:ascii="Calibri" w:hAnsi="Calibri" w:cs="Calibri"/>
                <w:b/>
                <w:bCs/>
              </w:rPr>
            </w:pPr>
            <w:r w:rsidRPr="004C4E69">
              <w:rPr>
                <w:rFonts w:ascii="Calibri" w:hAnsi="Calibri" w:cs="Calibri"/>
                <w:b/>
                <w:bCs/>
              </w:rPr>
              <w:t>Term</w:t>
            </w:r>
          </w:p>
        </w:tc>
        <w:tc>
          <w:tcPr>
            <w:tcW w:w="3273" w:type="pct"/>
            <w:shd w:val="clear" w:color="auto" w:fill="E7E6E6" w:themeFill="background2"/>
          </w:tcPr>
          <w:p w14:paraId="0D3C4275" w14:textId="77777777" w:rsidR="008E27C5" w:rsidRPr="004C4E69" w:rsidRDefault="008E27C5" w:rsidP="009F6261">
            <w:pPr>
              <w:rPr>
                <w:rFonts w:ascii="Calibri" w:hAnsi="Calibri" w:cs="Calibri"/>
                <w:b/>
                <w:bCs/>
              </w:rPr>
            </w:pPr>
            <w:r w:rsidRPr="004C4E69">
              <w:rPr>
                <w:rFonts w:ascii="Calibri" w:hAnsi="Calibri" w:cs="Calibri"/>
                <w:b/>
                <w:bCs/>
              </w:rPr>
              <w:t>Definition</w:t>
            </w:r>
          </w:p>
        </w:tc>
      </w:tr>
      <w:tr w:rsidR="008E27C5" w:rsidRPr="004C4E69" w14:paraId="27560392" w14:textId="77777777" w:rsidTr="005F1706">
        <w:trPr>
          <w:trHeight w:val="340"/>
        </w:trPr>
        <w:tc>
          <w:tcPr>
            <w:tcW w:w="1727" w:type="pct"/>
          </w:tcPr>
          <w:p w14:paraId="12DC9A22" w14:textId="77777777" w:rsidR="008E27C5" w:rsidRPr="004C4E69" w:rsidRDefault="008E27C5" w:rsidP="009F6261">
            <w:pPr>
              <w:rPr>
                <w:rFonts w:ascii="Calibri" w:hAnsi="Calibri" w:cs="Calibri"/>
                <w:b/>
                <w:bCs/>
              </w:rPr>
            </w:pPr>
            <w:r w:rsidRPr="004C4E69">
              <w:rPr>
                <w:rFonts w:ascii="Calibri" w:hAnsi="Calibri" w:cs="Calibri"/>
                <w:b/>
                <w:bCs/>
              </w:rPr>
              <w:t>Actual conflict of interest</w:t>
            </w:r>
          </w:p>
        </w:tc>
        <w:tc>
          <w:tcPr>
            <w:tcW w:w="3273" w:type="pct"/>
          </w:tcPr>
          <w:p w14:paraId="3411BB95" w14:textId="77777777" w:rsidR="008E27C5" w:rsidRPr="004C4E69" w:rsidRDefault="008E27C5" w:rsidP="009F6261">
            <w:pPr>
              <w:rPr>
                <w:rFonts w:ascii="Calibri" w:hAnsi="Calibri" w:cs="Calibri"/>
              </w:rPr>
            </w:pPr>
            <w:r w:rsidRPr="004C4E69">
              <w:rPr>
                <w:rFonts w:ascii="Calibri" w:hAnsi="Calibri" w:cs="Calibri"/>
              </w:rPr>
              <w:t>A real conflict between a person or business’s duties and private interests.</w:t>
            </w:r>
          </w:p>
        </w:tc>
      </w:tr>
      <w:tr w:rsidR="008E27C5" w:rsidRPr="004C4E69" w14:paraId="03D757B6" w14:textId="77777777" w:rsidTr="005F1706">
        <w:trPr>
          <w:trHeight w:val="340"/>
        </w:trPr>
        <w:tc>
          <w:tcPr>
            <w:tcW w:w="1727" w:type="pct"/>
          </w:tcPr>
          <w:p w14:paraId="29D3B39C" w14:textId="77777777" w:rsidR="008E27C5" w:rsidRPr="004C4E69" w:rsidRDefault="008E27C5" w:rsidP="009F6261">
            <w:pPr>
              <w:rPr>
                <w:rFonts w:ascii="Calibri" w:hAnsi="Calibri" w:cs="Calibri"/>
                <w:b/>
                <w:bCs/>
              </w:rPr>
            </w:pPr>
            <w:r w:rsidRPr="004C4E69">
              <w:rPr>
                <w:rFonts w:ascii="Calibri" w:hAnsi="Calibri" w:cs="Calibri"/>
                <w:b/>
                <w:bCs/>
              </w:rPr>
              <w:t>Benefit</w:t>
            </w:r>
          </w:p>
        </w:tc>
        <w:tc>
          <w:tcPr>
            <w:tcW w:w="3273" w:type="pct"/>
          </w:tcPr>
          <w:p w14:paraId="399E2AA9" w14:textId="77777777" w:rsidR="008E27C5" w:rsidRPr="004C4E69" w:rsidRDefault="008E27C5" w:rsidP="009F6261">
            <w:pPr>
              <w:rPr>
                <w:rFonts w:ascii="Calibri" w:hAnsi="Calibri" w:cs="Calibri"/>
              </w:rPr>
            </w:pPr>
            <w:r w:rsidRPr="004C4E69">
              <w:rPr>
                <w:rFonts w:ascii="Calibri" w:hAnsi="Calibri" w:cs="Calibri"/>
              </w:rPr>
              <w:t>Any advantage received due to one’s position, including gifts, rewards, or discounts.</w:t>
            </w:r>
          </w:p>
        </w:tc>
      </w:tr>
      <w:tr w:rsidR="008E27C5" w:rsidRPr="004C4E69" w14:paraId="2B22E82E" w14:textId="77777777" w:rsidTr="005F1706">
        <w:trPr>
          <w:trHeight w:val="340"/>
        </w:trPr>
        <w:tc>
          <w:tcPr>
            <w:tcW w:w="1727" w:type="pct"/>
          </w:tcPr>
          <w:p w14:paraId="774C8B13" w14:textId="77777777" w:rsidR="008E27C5" w:rsidRPr="004C4E69" w:rsidRDefault="008E27C5" w:rsidP="009F6261">
            <w:pPr>
              <w:rPr>
                <w:rFonts w:ascii="Calibri" w:hAnsi="Calibri" w:cs="Calibri"/>
                <w:b/>
                <w:bCs/>
              </w:rPr>
            </w:pPr>
            <w:r w:rsidRPr="004C4E69">
              <w:rPr>
                <w:rFonts w:ascii="Calibri" w:hAnsi="Calibri" w:cs="Calibri"/>
                <w:b/>
                <w:bCs/>
              </w:rPr>
              <w:t>Conflict of Interest</w:t>
            </w:r>
          </w:p>
        </w:tc>
        <w:tc>
          <w:tcPr>
            <w:tcW w:w="3273" w:type="pct"/>
          </w:tcPr>
          <w:p w14:paraId="4E804D50" w14:textId="77777777" w:rsidR="008E27C5" w:rsidRPr="004C4E69" w:rsidRDefault="008E27C5" w:rsidP="009F6261">
            <w:pPr>
              <w:rPr>
                <w:rFonts w:ascii="Calibri" w:hAnsi="Calibri" w:cs="Calibri"/>
              </w:rPr>
            </w:pPr>
            <w:r w:rsidRPr="004C4E69">
              <w:rPr>
                <w:rFonts w:ascii="Calibri" w:hAnsi="Calibri" w:cs="Calibri"/>
              </w:rPr>
              <w:t>A situation where a person or business benefits from decisions made in their official capacity.</w:t>
            </w:r>
          </w:p>
        </w:tc>
      </w:tr>
      <w:tr w:rsidR="008E27C5" w:rsidRPr="004C4E69" w14:paraId="3C4244E2" w14:textId="77777777" w:rsidTr="005F1706">
        <w:trPr>
          <w:trHeight w:val="340"/>
        </w:trPr>
        <w:tc>
          <w:tcPr>
            <w:tcW w:w="1727" w:type="pct"/>
          </w:tcPr>
          <w:p w14:paraId="7531F8AF" w14:textId="77777777" w:rsidR="008E27C5" w:rsidRPr="004C4E69" w:rsidRDefault="008E27C5" w:rsidP="009F6261">
            <w:pPr>
              <w:rPr>
                <w:rFonts w:ascii="Calibri" w:hAnsi="Calibri" w:cs="Calibri"/>
                <w:b/>
                <w:bCs/>
              </w:rPr>
            </w:pPr>
            <w:r w:rsidRPr="004C4E69">
              <w:rPr>
                <w:rFonts w:ascii="Calibri" w:hAnsi="Calibri" w:cs="Calibri"/>
                <w:b/>
                <w:bCs/>
              </w:rPr>
              <w:t>Perceived conflict of interest</w:t>
            </w:r>
          </w:p>
        </w:tc>
        <w:tc>
          <w:tcPr>
            <w:tcW w:w="3273" w:type="pct"/>
          </w:tcPr>
          <w:p w14:paraId="191E58D3" w14:textId="77777777" w:rsidR="008E27C5" w:rsidRPr="004C4E69" w:rsidRDefault="008E27C5" w:rsidP="009F6261">
            <w:pPr>
              <w:rPr>
                <w:rFonts w:ascii="Calibri" w:hAnsi="Calibri" w:cs="Calibri"/>
              </w:rPr>
            </w:pPr>
            <w:r w:rsidRPr="004C4E69">
              <w:rPr>
                <w:rFonts w:ascii="Calibri" w:hAnsi="Calibri" w:cs="Calibri"/>
              </w:rPr>
              <w:t>A situation where public perception could question the integrity of decisions or actions.</w:t>
            </w:r>
          </w:p>
        </w:tc>
      </w:tr>
      <w:tr w:rsidR="008E27C5" w:rsidRPr="004C4E69" w14:paraId="0BB7880E" w14:textId="77777777" w:rsidTr="005F1706">
        <w:trPr>
          <w:trHeight w:val="340"/>
        </w:trPr>
        <w:tc>
          <w:tcPr>
            <w:tcW w:w="1727" w:type="pct"/>
          </w:tcPr>
          <w:p w14:paraId="55596EB6" w14:textId="77777777" w:rsidR="008E27C5" w:rsidRPr="004C4E69" w:rsidRDefault="008E27C5" w:rsidP="009F6261">
            <w:pPr>
              <w:rPr>
                <w:rFonts w:ascii="Calibri" w:hAnsi="Calibri" w:cs="Calibri"/>
                <w:b/>
                <w:bCs/>
              </w:rPr>
            </w:pPr>
            <w:r w:rsidRPr="004C4E69">
              <w:rPr>
                <w:rFonts w:ascii="Calibri" w:hAnsi="Calibri" w:cs="Calibri"/>
                <w:b/>
                <w:bCs/>
              </w:rPr>
              <w:t>Personal interest</w:t>
            </w:r>
          </w:p>
        </w:tc>
        <w:tc>
          <w:tcPr>
            <w:tcW w:w="3273" w:type="pct"/>
          </w:tcPr>
          <w:p w14:paraId="62F92970" w14:textId="77777777" w:rsidR="008E27C5" w:rsidRPr="004C4E69" w:rsidRDefault="008E27C5" w:rsidP="009F6261">
            <w:pPr>
              <w:rPr>
                <w:rFonts w:ascii="Calibri" w:hAnsi="Calibri" w:cs="Calibri"/>
              </w:rPr>
            </w:pPr>
            <w:r w:rsidRPr="004C4E69">
              <w:rPr>
                <w:rFonts w:ascii="Calibri" w:hAnsi="Calibri" w:cs="Calibri"/>
              </w:rPr>
              <w:t>Interests of a person, their family, friends, or organizations they are involved with.</w:t>
            </w:r>
          </w:p>
        </w:tc>
      </w:tr>
      <w:tr w:rsidR="008E27C5" w:rsidRPr="004C4E69" w14:paraId="11FF8AA9" w14:textId="77777777" w:rsidTr="005F1706">
        <w:trPr>
          <w:trHeight w:val="340"/>
        </w:trPr>
        <w:tc>
          <w:tcPr>
            <w:tcW w:w="1727" w:type="pct"/>
          </w:tcPr>
          <w:p w14:paraId="1AEB36D0" w14:textId="77777777" w:rsidR="008E27C5" w:rsidRPr="004C4E69" w:rsidRDefault="008E27C5" w:rsidP="009F6261">
            <w:pPr>
              <w:rPr>
                <w:rFonts w:ascii="Calibri" w:hAnsi="Calibri" w:cs="Calibri"/>
                <w:b/>
                <w:bCs/>
              </w:rPr>
            </w:pPr>
            <w:r w:rsidRPr="004C4E69">
              <w:rPr>
                <w:rFonts w:ascii="Calibri" w:hAnsi="Calibri" w:cs="Calibri"/>
                <w:b/>
                <w:bCs/>
              </w:rPr>
              <w:t>Potential conflict of interest</w:t>
            </w:r>
          </w:p>
        </w:tc>
        <w:tc>
          <w:tcPr>
            <w:tcW w:w="3273" w:type="pct"/>
          </w:tcPr>
          <w:p w14:paraId="4CA2861B" w14:textId="77777777" w:rsidR="008E27C5" w:rsidRPr="004C4E69" w:rsidRDefault="008E27C5" w:rsidP="009F6261">
            <w:pPr>
              <w:rPr>
                <w:rFonts w:ascii="Calibri" w:hAnsi="Calibri" w:cs="Calibri"/>
              </w:rPr>
            </w:pPr>
            <w:r w:rsidRPr="004C4E69">
              <w:rPr>
                <w:rFonts w:ascii="Calibri" w:hAnsi="Calibri" w:cs="Calibri"/>
              </w:rPr>
              <w:t>A situation where foreseeable conflicts may arise.</w:t>
            </w:r>
          </w:p>
        </w:tc>
      </w:tr>
      <w:tr w:rsidR="008445C4" w:rsidRPr="004C4E69" w14:paraId="5BC40310" w14:textId="77777777" w:rsidTr="005F1706">
        <w:trPr>
          <w:trHeight w:val="340"/>
        </w:trPr>
        <w:tc>
          <w:tcPr>
            <w:tcW w:w="1727" w:type="pct"/>
          </w:tcPr>
          <w:p w14:paraId="68E59F42" w14:textId="52BE13B6" w:rsidR="008445C4" w:rsidRPr="00FB58B5" w:rsidRDefault="008445C4" w:rsidP="009F6261">
            <w:pPr>
              <w:rPr>
                <w:rFonts w:cstheme="minorHAnsi"/>
                <w:b/>
                <w:bCs/>
              </w:rPr>
            </w:pPr>
            <w:r w:rsidRPr="00FB58B5">
              <w:rPr>
                <w:rFonts w:cstheme="minorHAnsi"/>
                <w:b/>
                <w:bCs/>
              </w:rPr>
              <w:lastRenderedPageBreak/>
              <w:t>Accommodation (General)</w:t>
            </w:r>
          </w:p>
        </w:tc>
        <w:tc>
          <w:tcPr>
            <w:tcW w:w="3273" w:type="pct"/>
          </w:tcPr>
          <w:p w14:paraId="41379284" w14:textId="77777777" w:rsidR="00221144" w:rsidRPr="00221144" w:rsidRDefault="00221144" w:rsidP="00221144">
            <w:pPr>
              <w:rPr>
                <w:rFonts w:eastAsia="Times New Roman" w:cstheme="minorHAnsi"/>
                <w:lang w:eastAsia="en-AU"/>
              </w:rPr>
            </w:pPr>
            <w:r w:rsidRPr="00221144">
              <w:rPr>
                <w:rFonts w:eastAsia="Times New Roman" w:cstheme="minorHAnsi"/>
                <w:lang w:eastAsia="en-AU"/>
              </w:rPr>
              <w:t>Any housing arrangement provided by AmeCare, including sublease agreements, smaller residential sites, and Supported Independent Living (SIL) within State Residential Services (SRS). All accommodation arrangements are subject to the protections and requirements of the State Residential Tenancies Act 1997 (Victoria), which safeguards participants’ rights to secure, safe, and stable housing</w:t>
            </w:r>
          </w:p>
          <w:p w14:paraId="4C1BA634" w14:textId="77777777" w:rsidR="008445C4" w:rsidRPr="00FB58B5" w:rsidRDefault="008445C4" w:rsidP="009F6261">
            <w:pPr>
              <w:rPr>
                <w:rFonts w:cstheme="minorHAnsi"/>
              </w:rPr>
            </w:pPr>
          </w:p>
        </w:tc>
      </w:tr>
      <w:tr w:rsidR="008445C4" w:rsidRPr="004C4E69" w14:paraId="5533F9BB" w14:textId="77777777" w:rsidTr="005F1706">
        <w:trPr>
          <w:trHeight w:val="340"/>
        </w:trPr>
        <w:tc>
          <w:tcPr>
            <w:tcW w:w="1727" w:type="pct"/>
          </w:tcPr>
          <w:p w14:paraId="59C05D74" w14:textId="7450B90F" w:rsidR="008445C4" w:rsidRPr="00FB58B5" w:rsidRDefault="008445C4" w:rsidP="009F6261">
            <w:pPr>
              <w:rPr>
                <w:rFonts w:cstheme="minorHAnsi"/>
                <w:b/>
                <w:bCs/>
              </w:rPr>
            </w:pPr>
            <w:r w:rsidRPr="00FB58B5">
              <w:rPr>
                <w:rFonts w:cstheme="minorHAnsi"/>
                <w:b/>
                <w:bCs/>
              </w:rPr>
              <w:t>Housing Rights</w:t>
            </w:r>
          </w:p>
        </w:tc>
        <w:tc>
          <w:tcPr>
            <w:tcW w:w="3273" w:type="pct"/>
          </w:tcPr>
          <w:p w14:paraId="74B42A67" w14:textId="77777777" w:rsidR="00221144" w:rsidRPr="00221144" w:rsidRDefault="00221144" w:rsidP="00221144">
            <w:pPr>
              <w:rPr>
                <w:rFonts w:eastAsia="Times New Roman" w:cstheme="minorHAnsi"/>
                <w:lang w:eastAsia="en-AU"/>
              </w:rPr>
            </w:pPr>
            <w:r w:rsidRPr="00221144">
              <w:rPr>
                <w:rFonts w:eastAsia="Times New Roman" w:cstheme="minorHAnsi"/>
                <w:lang w:eastAsia="en-AU"/>
              </w:rPr>
              <w:t>The legal rights of participants to security of tenure, privacy, and fair treatment in their accommodation, as protected under the State Residential Tenancies Act 1997 (Victoria). These rights must not be affected by the participant’s choice of service provider for other supports</w:t>
            </w:r>
          </w:p>
          <w:p w14:paraId="43CE1CCF" w14:textId="77777777" w:rsidR="008445C4" w:rsidRPr="00FB58B5" w:rsidRDefault="008445C4" w:rsidP="009F6261">
            <w:pPr>
              <w:rPr>
                <w:rFonts w:cstheme="minorHAnsi"/>
              </w:rPr>
            </w:pPr>
          </w:p>
        </w:tc>
      </w:tr>
      <w:tr w:rsidR="008445C4" w:rsidRPr="004C4E69" w14:paraId="2D2B25E0" w14:textId="77777777" w:rsidTr="005F1706">
        <w:trPr>
          <w:trHeight w:val="340"/>
        </w:trPr>
        <w:tc>
          <w:tcPr>
            <w:tcW w:w="1727" w:type="pct"/>
          </w:tcPr>
          <w:p w14:paraId="4032E3F5" w14:textId="5D1CF44C" w:rsidR="008445C4" w:rsidRPr="00FB58B5" w:rsidRDefault="008445C4" w:rsidP="009F6261">
            <w:pPr>
              <w:rPr>
                <w:rFonts w:cstheme="minorHAnsi"/>
                <w:b/>
                <w:bCs/>
              </w:rPr>
            </w:pPr>
            <w:r w:rsidRPr="00FB58B5">
              <w:rPr>
                <w:rFonts w:cstheme="minorHAnsi"/>
                <w:b/>
                <w:bCs/>
              </w:rPr>
              <w:t>Conflict of Interest in Accommodation and SIL</w:t>
            </w:r>
          </w:p>
        </w:tc>
        <w:tc>
          <w:tcPr>
            <w:tcW w:w="3273" w:type="pct"/>
          </w:tcPr>
          <w:p w14:paraId="002948D5" w14:textId="77777777" w:rsidR="00221144" w:rsidRPr="00221144" w:rsidRDefault="00221144" w:rsidP="00221144">
            <w:pPr>
              <w:rPr>
                <w:rFonts w:eastAsia="Times New Roman" w:cstheme="minorHAnsi"/>
                <w:lang w:eastAsia="en-AU"/>
              </w:rPr>
            </w:pPr>
            <w:r w:rsidRPr="00221144">
              <w:rPr>
                <w:rFonts w:eastAsia="Times New Roman" w:cstheme="minorHAnsi"/>
                <w:lang w:eastAsia="en-AU"/>
              </w:rPr>
              <w:t>Any situation where AmeCare provides both accommodation (including sublease, SRS, or smaller residential sites) and other NDIS supports (including SIL) to the same participant, requiring transparent management and separate service agreements to protect participant choice and housing right</w:t>
            </w:r>
          </w:p>
          <w:p w14:paraId="7B60019F" w14:textId="77777777" w:rsidR="008445C4" w:rsidRPr="00FB58B5" w:rsidRDefault="008445C4" w:rsidP="009F6261">
            <w:pPr>
              <w:rPr>
                <w:rFonts w:cstheme="minorHAnsi"/>
              </w:rPr>
            </w:pPr>
          </w:p>
        </w:tc>
      </w:tr>
      <w:tr w:rsidR="00B239A7" w:rsidRPr="004C4E69" w14:paraId="24CDC8ED" w14:textId="77777777" w:rsidTr="005F1706">
        <w:trPr>
          <w:trHeight w:val="340"/>
        </w:trPr>
        <w:tc>
          <w:tcPr>
            <w:tcW w:w="1727" w:type="pct"/>
          </w:tcPr>
          <w:p w14:paraId="3DDF7479" w14:textId="4D243AAF" w:rsidR="00B239A7" w:rsidRPr="00FB58B5" w:rsidRDefault="00B239A7" w:rsidP="009F6261">
            <w:pPr>
              <w:rPr>
                <w:rFonts w:cstheme="minorHAnsi"/>
                <w:b/>
                <w:bCs/>
              </w:rPr>
            </w:pPr>
            <w:r w:rsidRPr="00FB58B5">
              <w:rPr>
                <w:rFonts w:cstheme="minorHAnsi"/>
                <w:b/>
                <w:bCs/>
              </w:rPr>
              <w:t>Sharp Practices</w:t>
            </w:r>
          </w:p>
        </w:tc>
        <w:tc>
          <w:tcPr>
            <w:tcW w:w="3273" w:type="pct"/>
          </w:tcPr>
          <w:p w14:paraId="40840C04" w14:textId="048D15A6" w:rsidR="00B239A7" w:rsidRPr="00FB58B5" w:rsidRDefault="00B239A7" w:rsidP="00221144">
            <w:pPr>
              <w:rPr>
                <w:rFonts w:eastAsia="Times New Roman" w:cstheme="minorHAnsi"/>
                <w:lang w:eastAsia="en-AU"/>
              </w:rPr>
            </w:pPr>
            <w:r w:rsidRPr="004163A2">
              <w:rPr>
                <w:rFonts w:eastAsia="Times New Roman" w:cstheme="minorHAnsi"/>
                <w:lang w:eastAsia="en-AU"/>
              </w:rPr>
              <w:t>Any conduct by staff or representatives that is misleading, exploitative, or designed to pressure participants or their families into decisions that benefit the provider over the participant’s best interests. This includes, but is not limited to, misrepresentation of services, coercion, or withholding information about alternative support options.</w:t>
            </w:r>
          </w:p>
        </w:tc>
      </w:tr>
      <w:tr w:rsidR="005D37E9" w:rsidRPr="004C4E69" w14:paraId="53CF0627" w14:textId="77777777" w:rsidTr="005F1706">
        <w:trPr>
          <w:trHeight w:val="340"/>
        </w:trPr>
        <w:tc>
          <w:tcPr>
            <w:tcW w:w="1727" w:type="pct"/>
          </w:tcPr>
          <w:p w14:paraId="395837C0" w14:textId="4BC6931B" w:rsidR="005D37E9" w:rsidRPr="00FB58B5" w:rsidRDefault="001430EB" w:rsidP="009F6261">
            <w:pPr>
              <w:rPr>
                <w:rFonts w:cstheme="minorHAnsi"/>
                <w:b/>
                <w:bCs/>
              </w:rPr>
            </w:pPr>
            <w:r>
              <w:rPr>
                <w:rFonts w:cstheme="minorHAnsi"/>
                <w:b/>
                <w:bCs/>
              </w:rPr>
              <w:t>NDIS Support</w:t>
            </w:r>
            <w:r w:rsidR="008372B0">
              <w:rPr>
                <w:rFonts w:cstheme="minorHAnsi"/>
                <w:b/>
                <w:bCs/>
              </w:rPr>
              <w:t>s</w:t>
            </w:r>
          </w:p>
        </w:tc>
        <w:tc>
          <w:tcPr>
            <w:tcW w:w="3273" w:type="pct"/>
          </w:tcPr>
          <w:p w14:paraId="085F871D" w14:textId="13AF90D0" w:rsidR="005D37E9" w:rsidRPr="004163A2" w:rsidRDefault="001430EB" w:rsidP="00221144">
            <w:pPr>
              <w:rPr>
                <w:rFonts w:eastAsia="Times New Roman" w:cstheme="minorHAnsi"/>
                <w:lang w:eastAsia="en-AU"/>
              </w:rPr>
            </w:pPr>
            <w:r w:rsidRPr="00F9606D">
              <w:rPr>
                <w:rFonts w:eastAsia="Times New Roman" w:cstheme="minorHAnsi"/>
                <w:lang w:eastAsia="en-AU"/>
              </w:rPr>
              <w:t>Services and assistance funded by the National Disability Insurance Scheme (NDIS), including but not limited to personal care, community access, therapy, support coordination, and supported independent living. These supports are designed to help participants achieve their goals and improve their quality of life.</w:t>
            </w:r>
          </w:p>
        </w:tc>
      </w:tr>
      <w:tr w:rsidR="005D37E9" w:rsidRPr="004C4E69" w14:paraId="4E23A8FB" w14:textId="77777777" w:rsidTr="005F1706">
        <w:trPr>
          <w:trHeight w:val="340"/>
        </w:trPr>
        <w:tc>
          <w:tcPr>
            <w:tcW w:w="1727" w:type="pct"/>
          </w:tcPr>
          <w:p w14:paraId="78998908" w14:textId="59DC9FD1" w:rsidR="005D37E9" w:rsidRPr="00FB58B5" w:rsidRDefault="008372B0" w:rsidP="009F6261">
            <w:pPr>
              <w:rPr>
                <w:rFonts w:cstheme="minorHAnsi"/>
                <w:b/>
                <w:bCs/>
              </w:rPr>
            </w:pPr>
            <w:r>
              <w:rPr>
                <w:rFonts w:cstheme="minorHAnsi"/>
                <w:b/>
                <w:bCs/>
              </w:rPr>
              <w:t>Supported Independent Living (SIL)</w:t>
            </w:r>
          </w:p>
        </w:tc>
        <w:tc>
          <w:tcPr>
            <w:tcW w:w="3273" w:type="pct"/>
          </w:tcPr>
          <w:p w14:paraId="352B0320" w14:textId="0E67526E" w:rsidR="005D37E9" w:rsidRPr="004163A2" w:rsidRDefault="008372B0" w:rsidP="00221144">
            <w:pPr>
              <w:rPr>
                <w:rFonts w:eastAsia="Times New Roman" w:cstheme="minorHAnsi"/>
                <w:lang w:eastAsia="en-AU"/>
              </w:rPr>
            </w:pPr>
            <w:r w:rsidRPr="008372B0">
              <w:rPr>
                <w:rFonts w:eastAsia="Times New Roman" w:cstheme="minorHAnsi"/>
                <w:lang w:eastAsia="en-AU"/>
              </w:rPr>
              <w:t>A type of NDIS support that provides help and supervision with daily tasks to enable participants to live as independently as possible, usually in a shared living arrangement. SIL includes assistance with personal care, household tasks, and development of independent living skills.</w:t>
            </w:r>
          </w:p>
        </w:tc>
      </w:tr>
      <w:tr w:rsidR="005D37E9" w:rsidRPr="004C4E69" w14:paraId="3ADEF680" w14:textId="77777777" w:rsidTr="005F1706">
        <w:trPr>
          <w:trHeight w:val="340"/>
        </w:trPr>
        <w:tc>
          <w:tcPr>
            <w:tcW w:w="1727" w:type="pct"/>
          </w:tcPr>
          <w:p w14:paraId="58B06D34" w14:textId="6943900F" w:rsidR="005D37E9" w:rsidRPr="00FB58B5" w:rsidRDefault="00CD345F" w:rsidP="009F6261">
            <w:pPr>
              <w:rPr>
                <w:rFonts w:cstheme="minorHAnsi"/>
                <w:b/>
                <w:bCs/>
              </w:rPr>
            </w:pPr>
            <w:r>
              <w:rPr>
                <w:rFonts w:cstheme="minorHAnsi"/>
                <w:b/>
                <w:bCs/>
              </w:rPr>
              <w:t>Risk Register</w:t>
            </w:r>
          </w:p>
        </w:tc>
        <w:tc>
          <w:tcPr>
            <w:tcW w:w="3273" w:type="pct"/>
          </w:tcPr>
          <w:p w14:paraId="035A50EB" w14:textId="584F42B0" w:rsidR="005D37E9" w:rsidRPr="004163A2" w:rsidRDefault="00CD345F" w:rsidP="00221144">
            <w:pPr>
              <w:rPr>
                <w:rFonts w:eastAsia="Times New Roman" w:cstheme="minorHAnsi"/>
                <w:lang w:eastAsia="en-AU"/>
              </w:rPr>
            </w:pPr>
            <w:r w:rsidRPr="00CD345F">
              <w:rPr>
                <w:rFonts w:eastAsia="Times New Roman" w:cstheme="minorHAnsi"/>
                <w:lang w:eastAsia="en-AU"/>
              </w:rPr>
              <w:t>An official record maintained by AmeCare that identifies, assesses, and monitors risks that may affect the organization, its staff, or participants. The register includes details of each risk, its likelihood and impact, and the strategies in place to manage or mitigate it.</w:t>
            </w:r>
          </w:p>
        </w:tc>
      </w:tr>
      <w:tr w:rsidR="005D37E9" w:rsidRPr="004C4E69" w14:paraId="4F546353" w14:textId="77777777" w:rsidTr="005F1706">
        <w:trPr>
          <w:trHeight w:val="340"/>
        </w:trPr>
        <w:tc>
          <w:tcPr>
            <w:tcW w:w="1727" w:type="pct"/>
          </w:tcPr>
          <w:p w14:paraId="5E127E14" w14:textId="6F777C5F" w:rsidR="005D37E9" w:rsidRPr="00FB58B5" w:rsidRDefault="00F45E25" w:rsidP="009F6261">
            <w:pPr>
              <w:rPr>
                <w:rFonts w:cstheme="minorHAnsi"/>
                <w:b/>
                <w:bCs/>
              </w:rPr>
            </w:pPr>
            <w:r>
              <w:rPr>
                <w:rFonts w:cstheme="minorHAnsi"/>
                <w:b/>
                <w:bCs/>
              </w:rPr>
              <w:lastRenderedPageBreak/>
              <w:t>Service Agreement</w:t>
            </w:r>
          </w:p>
        </w:tc>
        <w:tc>
          <w:tcPr>
            <w:tcW w:w="3273" w:type="pct"/>
          </w:tcPr>
          <w:p w14:paraId="067B9D76" w14:textId="0D6CC927" w:rsidR="005D37E9" w:rsidRPr="004163A2" w:rsidRDefault="00F45E25" w:rsidP="00221144">
            <w:pPr>
              <w:rPr>
                <w:rFonts w:eastAsia="Times New Roman" w:cstheme="minorHAnsi"/>
                <w:lang w:eastAsia="en-AU"/>
              </w:rPr>
            </w:pPr>
            <w:r w:rsidRPr="00F45E25">
              <w:rPr>
                <w:rFonts w:eastAsia="Times New Roman" w:cstheme="minorHAnsi"/>
                <w:lang w:eastAsia="en-AU"/>
              </w:rPr>
              <w:t>A formal document outlining the terms and conditions under which AmeCare provides services to a participant. The agreement specifies the supports to be delivered, the rights and responsibilities of both parties, and how to make changes or raise concerns.</w:t>
            </w:r>
          </w:p>
        </w:tc>
      </w:tr>
      <w:tr w:rsidR="005D37E9" w:rsidRPr="004C4E69" w14:paraId="34F6D244" w14:textId="77777777" w:rsidTr="005F1706">
        <w:trPr>
          <w:trHeight w:val="340"/>
        </w:trPr>
        <w:tc>
          <w:tcPr>
            <w:tcW w:w="1727" w:type="pct"/>
          </w:tcPr>
          <w:p w14:paraId="0F528EC7" w14:textId="0A7ED658" w:rsidR="005D37E9" w:rsidRPr="00FB58B5" w:rsidRDefault="00C04052" w:rsidP="009F6261">
            <w:pPr>
              <w:rPr>
                <w:rFonts w:cstheme="minorHAnsi"/>
                <w:b/>
                <w:bCs/>
              </w:rPr>
            </w:pPr>
            <w:r>
              <w:rPr>
                <w:rFonts w:cstheme="minorHAnsi"/>
                <w:b/>
                <w:bCs/>
              </w:rPr>
              <w:t>Participant Portal</w:t>
            </w:r>
          </w:p>
        </w:tc>
        <w:tc>
          <w:tcPr>
            <w:tcW w:w="3273" w:type="pct"/>
          </w:tcPr>
          <w:p w14:paraId="6D3C14CC" w14:textId="3EF1966E" w:rsidR="005D37E9" w:rsidRPr="004163A2" w:rsidRDefault="00C04052" w:rsidP="00221144">
            <w:pPr>
              <w:rPr>
                <w:rFonts w:eastAsia="Times New Roman" w:cstheme="minorHAnsi"/>
                <w:lang w:eastAsia="en-AU"/>
              </w:rPr>
            </w:pPr>
            <w:r w:rsidRPr="00F9606D">
              <w:rPr>
                <w:rFonts w:eastAsia="Times New Roman" w:cstheme="minorHAnsi"/>
                <w:lang w:eastAsia="en-AU"/>
              </w:rPr>
              <w:t>A secure online platform provided by AmeCare where participants and their representatives can access up-to-date information about their services, policies (including the Conflict of Interest Policy), and other relevant resources</w:t>
            </w:r>
          </w:p>
        </w:tc>
      </w:tr>
    </w:tbl>
    <w:p w14:paraId="13772880" w14:textId="77777777" w:rsidR="008E27C5" w:rsidRPr="004C4E69" w:rsidRDefault="008E27C5" w:rsidP="008E27C5">
      <w:pPr>
        <w:rPr>
          <w:rFonts w:ascii="Calibri" w:hAnsi="Calibri" w:cs="Calibri"/>
        </w:rPr>
      </w:pPr>
    </w:p>
    <w:p w14:paraId="5D596554" w14:textId="77777777" w:rsidR="008E27C5" w:rsidRPr="004C4E69" w:rsidRDefault="008E27C5" w:rsidP="00B827AF">
      <w:pPr>
        <w:rPr>
          <w:rFonts w:ascii="Calibri" w:hAnsi="Calibri" w:cs="Calibri"/>
          <w:b/>
          <w:bCs/>
          <w:sz w:val="28"/>
          <w:szCs w:val="28"/>
        </w:rPr>
      </w:pPr>
      <w:bookmarkStart w:id="8" w:name="_Toc156980568"/>
      <w:bookmarkStart w:id="9" w:name="_Toc157441844"/>
      <w:r w:rsidRPr="004C4E69">
        <w:rPr>
          <w:rFonts w:ascii="Calibri" w:hAnsi="Calibri" w:cs="Calibri"/>
          <w:b/>
          <w:bCs/>
          <w:sz w:val="28"/>
          <w:szCs w:val="28"/>
        </w:rPr>
        <w:t>POLICY</w:t>
      </w:r>
      <w:bookmarkEnd w:id="8"/>
      <w:bookmarkEnd w:id="9"/>
    </w:p>
    <w:p w14:paraId="49913583" w14:textId="77777777" w:rsidR="008E27C5" w:rsidRPr="004C4E69" w:rsidRDefault="008E27C5" w:rsidP="008E27C5">
      <w:pPr>
        <w:rPr>
          <w:rFonts w:ascii="Calibri" w:hAnsi="Calibri" w:cs="Calibri"/>
        </w:rPr>
      </w:pPr>
    </w:p>
    <w:p w14:paraId="62BEAEF1" w14:textId="1CBAC443" w:rsidR="008E27C5" w:rsidRDefault="008E27C5" w:rsidP="008E27C5">
      <w:pPr>
        <w:rPr>
          <w:rFonts w:ascii="Calibri" w:hAnsi="Calibri" w:cs="Calibri"/>
        </w:rPr>
      </w:pPr>
      <w:r w:rsidRPr="004C4E69">
        <w:rPr>
          <w:rFonts w:ascii="Calibri" w:hAnsi="Calibri" w:cs="Calibri"/>
        </w:rPr>
        <w:t xml:space="preserve">All </w:t>
      </w:r>
      <w:r w:rsidR="006400C5">
        <w:rPr>
          <w:rFonts w:ascii="Calibri" w:hAnsi="Calibri" w:cs="Calibri"/>
        </w:rPr>
        <w:t>AmeCare</w:t>
      </w:r>
      <w:r w:rsidRPr="004C4E69">
        <w:rPr>
          <w:rFonts w:ascii="Calibri" w:hAnsi="Calibri" w:cs="Calibri"/>
        </w:rPr>
        <w:t xml:space="preserve"> staff members, including </w:t>
      </w:r>
      <w:r w:rsidR="00E20F2B" w:rsidRPr="004C4E69">
        <w:rPr>
          <w:rFonts w:ascii="Calibri" w:hAnsi="Calibri" w:cs="Calibri"/>
        </w:rPr>
        <w:t>key personnel</w:t>
      </w:r>
      <w:r w:rsidRPr="004C4E69">
        <w:rPr>
          <w:rFonts w:ascii="Calibri" w:hAnsi="Calibri" w:cs="Calibri"/>
        </w:rPr>
        <w:t>, managers</w:t>
      </w:r>
      <w:r w:rsidR="00E20F2B" w:rsidRPr="004C4E69">
        <w:rPr>
          <w:rFonts w:ascii="Calibri" w:hAnsi="Calibri" w:cs="Calibri"/>
        </w:rPr>
        <w:t>, supervisors</w:t>
      </w:r>
      <w:r w:rsidRPr="004C4E69">
        <w:rPr>
          <w:rFonts w:ascii="Calibri" w:hAnsi="Calibri" w:cs="Calibri"/>
        </w:rPr>
        <w:t xml:space="preserve"> and workers, are responsible for adhering to this conflict of interest policy and must declare any personal interests in writing. Information from these disclosures will be handled according to </w:t>
      </w:r>
      <w:r w:rsidR="006400C5">
        <w:rPr>
          <w:rFonts w:ascii="Calibri" w:hAnsi="Calibri" w:cs="Calibri"/>
        </w:rPr>
        <w:t>AmeCare</w:t>
      </w:r>
      <w:r w:rsidRPr="004C4E69">
        <w:rPr>
          <w:rFonts w:ascii="Calibri" w:hAnsi="Calibri" w:cs="Calibri"/>
        </w:rPr>
        <w:t xml:space="preserve">'s privacy policy and procedures. </w:t>
      </w:r>
    </w:p>
    <w:p w14:paraId="484A30E9" w14:textId="2F95BDA7" w:rsidR="008E27C5" w:rsidRPr="00693EA4" w:rsidRDefault="00B239A7" w:rsidP="005D1390">
      <w:pPr>
        <w:spacing w:before="100" w:beforeAutospacing="1" w:after="100" w:afterAutospacing="1" w:line="300" w:lineRule="atLeast"/>
        <w:rPr>
          <w:rFonts w:eastAsia="Times New Roman" w:cstheme="minorHAnsi"/>
          <w:kern w:val="0"/>
          <w:lang w:eastAsia="en-AU"/>
          <w14:ligatures w14:val="none"/>
        </w:rPr>
      </w:pPr>
      <w:r w:rsidRPr="004163A2">
        <w:rPr>
          <w:rFonts w:eastAsia="Times New Roman" w:cstheme="minorHAnsi"/>
          <w:kern w:val="0"/>
          <w:lang w:eastAsia="en-AU"/>
          <w14:ligatures w14:val="none"/>
        </w:rPr>
        <w:t>AmeCare strictly prohibits sharp practices in all interactions with participants and families. Staff must act with honesty, transparency, and integrity, ensuring participants are fully informed of all available support options and are never pressured or misled. Any breach of this standard will be managed in accordance with the NDIS Code of Conduct and internal disciplinary procedures.</w:t>
      </w:r>
    </w:p>
    <w:p w14:paraId="614340EC" w14:textId="7C62F68C" w:rsidR="008E27C5" w:rsidRPr="004C4E69" w:rsidRDefault="006400C5" w:rsidP="008E27C5">
      <w:pPr>
        <w:rPr>
          <w:rFonts w:ascii="Calibri" w:hAnsi="Calibri" w:cs="Calibri"/>
        </w:rPr>
      </w:pPr>
      <w:r>
        <w:rPr>
          <w:rFonts w:ascii="Calibri" w:hAnsi="Calibri" w:cs="Calibri"/>
        </w:rPr>
        <w:t>AmeCare:</w:t>
      </w:r>
    </w:p>
    <w:p w14:paraId="6C1E7540" w14:textId="795178C5" w:rsidR="008E27C5" w:rsidRPr="004C4E69" w:rsidRDefault="006400C5" w:rsidP="008E27C5">
      <w:pPr>
        <w:pStyle w:val="ListParagraph"/>
        <w:numPr>
          <w:ilvl w:val="0"/>
          <w:numId w:val="4"/>
        </w:numPr>
        <w:rPr>
          <w:rFonts w:ascii="Calibri" w:hAnsi="Calibri" w:cs="Calibri"/>
        </w:rPr>
      </w:pPr>
      <w:r>
        <w:rPr>
          <w:rFonts w:ascii="Calibri" w:hAnsi="Calibri" w:cs="Calibri"/>
        </w:rPr>
        <w:t>Management team</w:t>
      </w:r>
      <w:r w:rsidR="008E27C5" w:rsidRPr="004C4E69">
        <w:rPr>
          <w:rFonts w:ascii="Calibri" w:hAnsi="Calibri" w:cs="Calibri"/>
        </w:rPr>
        <w:t xml:space="preserve"> members are required to disclose any actual, potential, or perceived conflicts of interest as they arise.</w:t>
      </w:r>
    </w:p>
    <w:p w14:paraId="6784F815" w14:textId="4446DD9E" w:rsidR="008E27C5" w:rsidRPr="004C4E69" w:rsidRDefault="008E27C5" w:rsidP="008E27C5">
      <w:pPr>
        <w:pStyle w:val="ListParagraph"/>
        <w:numPr>
          <w:ilvl w:val="0"/>
          <w:numId w:val="4"/>
        </w:numPr>
        <w:rPr>
          <w:rFonts w:ascii="Calibri" w:hAnsi="Calibri" w:cs="Calibri"/>
        </w:rPr>
      </w:pPr>
      <w:r w:rsidRPr="004C4E69">
        <w:rPr>
          <w:rFonts w:ascii="Calibri" w:hAnsi="Calibri" w:cs="Calibri"/>
        </w:rPr>
        <w:t xml:space="preserve">Conflict of interest is a regular agenda item at </w:t>
      </w:r>
      <w:r w:rsidR="006400C5">
        <w:rPr>
          <w:rFonts w:ascii="Calibri" w:hAnsi="Calibri" w:cs="Calibri"/>
        </w:rPr>
        <w:t>management team</w:t>
      </w:r>
      <w:r w:rsidRPr="004C4E69">
        <w:rPr>
          <w:rFonts w:ascii="Calibri" w:hAnsi="Calibri" w:cs="Calibri"/>
        </w:rPr>
        <w:t xml:space="preserve"> meetings, with disclosures documented in the minutes, including the </w:t>
      </w:r>
      <w:r w:rsidR="006400C5">
        <w:rPr>
          <w:rFonts w:ascii="Calibri" w:hAnsi="Calibri" w:cs="Calibri"/>
        </w:rPr>
        <w:t>employee</w:t>
      </w:r>
      <w:r w:rsidRPr="004C4E69">
        <w:rPr>
          <w:rFonts w:ascii="Calibri" w:hAnsi="Calibri" w:cs="Calibri"/>
        </w:rPr>
        <w:t>'s name, conflict type, and management actions.</w:t>
      </w:r>
    </w:p>
    <w:p w14:paraId="732E23C1" w14:textId="6D043F75" w:rsidR="008E27C5" w:rsidRPr="004C4E69" w:rsidRDefault="008E27C5" w:rsidP="008E27C5">
      <w:pPr>
        <w:pStyle w:val="ListParagraph"/>
        <w:numPr>
          <w:ilvl w:val="0"/>
          <w:numId w:val="4"/>
        </w:numPr>
        <w:rPr>
          <w:rFonts w:ascii="Calibri" w:hAnsi="Calibri" w:cs="Calibri"/>
        </w:rPr>
      </w:pPr>
      <w:r w:rsidRPr="004C4E69">
        <w:rPr>
          <w:rFonts w:ascii="Calibri" w:hAnsi="Calibri" w:cs="Calibri"/>
        </w:rPr>
        <w:t xml:space="preserve">The </w:t>
      </w:r>
      <w:r w:rsidR="006400C5">
        <w:rPr>
          <w:rFonts w:ascii="Calibri" w:hAnsi="Calibri" w:cs="Calibri"/>
        </w:rPr>
        <w:t>management team</w:t>
      </w:r>
      <w:r w:rsidRPr="004C4E69">
        <w:rPr>
          <w:rFonts w:ascii="Calibri" w:hAnsi="Calibri" w:cs="Calibri"/>
        </w:rPr>
        <w:t xml:space="preserve"> oversees and reviews the </w:t>
      </w:r>
      <w:r w:rsidRPr="004C4E69">
        <w:rPr>
          <w:rFonts w:ascii="Calibri" w:hAnsi="Calibri" w:cs="Calibri"/>
          <w:i/>
          <w:iCs/>
        </w:rPr>
        <w:t>Conflict of Interest Register</w:t>
      </w:r>
      <w:r w:rsidRPr="004C4E69">
        <w:rPr>
          <w:rFonts w:ascii="Calibri" w:hAnsi="Calibri" w:cs="Calibri"/>
        </w:rPr>
        <w:t>, ensuring proper management of all recorded items.</w:t>
      </w:r>
    </w:p>
    <w:p w14:paraId="4C1E930E" w14:textId="77777777" w:rsidR="008E27C5" w:rsidRPr="004C4E69" w:rsidRDefault="008E27C5" w:rsidP="008E27C5">
      <w:pPr>
        <w:pStyle w:val="ListParagraph"/>
        <w:rPr>
          <w:rFonts w:ascii="Calibri" w:hAnsi="Calibri" w:cs="Calibri"/>
        </w:rPr>
      </w:pPr>
    </w:p>
    <w:p w14:paraId="4BFC6850" w14:textId="77777777" w:rsidR="008E27C5" w:rsidRPr="004C4E69" w:rsidRDefault="008E27C5" w:rsidP="008E27C5">
      <w:pPr>
        <w:rPr>
          <w:rFonts w:ascii="Calibri" w:hAnsi="Calibri" w:cs="Calibri"/>
        </w:rPr>
      </w:pPr>
      <w:r w:rsidRPr="004C4E69">
        <w:rPr>
          <w:rFonts w:ascii="Calibri" w:hAnsi="Calibri" w:cs="Calibri"/>
          <w:color w:val="000000" w:themeColor="text1"/>
        </w:rPr>
        <w:t xml:space="preserve">The </w:t>
      </w:r>
      <w:r w:rsidR="00E20F2B" w:rsidRPr="004C4E69">
        <w:rPr>
          <w:rFonts w:ascii="Calibri" w:hAnsi="Calibri" w:cs="Calibri"/>
          <w:color w:val="000000" w:themeColor="text1"/>
        </w:rPr>
        <w:t>Director</w:t>
      </w:r>
      <w:r w:rsidRPr="004C4E69">
        <w:rPr>
          <w:rFonts w:ascii="Calibri" w:hAnsi="Calibri" w:cs="Calibri"/>
          <w:color w:val="000000" w:themeColor="text1"/>
        </w:rPr>
        <w:t xml:space="preserve"> </w:t>
      </w:r>
      <w:r w:rsidRPr="004C4E69">
        <w:rPr>
          <w:rFonts w:ascii="Calibri" w:hAnsi="Calibri" w:cs="Calibri"/>
        </w:rPr>
        <w:t>and Senior Management Team:</w:t>
      </w:r>
    </w:p>
    <w:p w14:paraId="2D3A91F1" w14:textId="77777777" w:rsidR="008E27C5" w:rsidRPr="004C4E69" w:rsidRDefault="008E27C5" w:rsidP="008E27C5">
      <w:pPr>
        <w:pStyle w:val="ListParagraph"/>
        <w:numPr>
          <w:ilvl w:val="0"/>
          <w:numId w:val="5"/>
        </w:numPr>
        <w:rPr>
          <w:rFonts w:ascii="Calibri" w:hAnsi="Calibri" w:cs="Calibri"/>
        </w:rPr>
      </w:pPr>
      <w:r w:rsidRPr="004C4E69">
        <w:rPr>
          <w:rFonts w:ascii="Calibri" w:hAnsi="Calibri" w:cs="Calibri"/>
        </w:rPr>
        <w:t xml:space="preserve">The </w:t>
      </w:r>
      <w:r w:rsidR="00E20F2B" w:rsidRPr="004C4E69">
        <w:rPr>
          <w:rFonts w:ascii="Calibri" w:hAnsi="Calibri" w:cs="Calibri"/>
          <w:color w:val="000000" w:themeColor="text1"/>
        </w:rPr>
        <w:t>Director</w:t>
      </w:r>
      <w:r w:rsidRPr="004C4E69">
        <w:rPr>
          <w:rFonts w:ascii="Calibri" w:hAnsi="Calibri" w:cs="Calibri"/>
          <w:color w:val="000000" w:themeColor="text1"/>
        </w:rPr>
        <w:t xml:space="preserve"> </w:t>
      </w:r>
      <w:r w:rsidRPr="004C4E69">
        <w:rPr>
          <w:rFonts w:ascii="Calibri" w:hAnsi="Calibri" w:cs="Calibri"/>
        </w:rPr>
        <w:t xml:space="preserve">and Senior Management Team are tasked with monitoring and reviewing the </w:t>
      </w:r>
      <w:r w:rsidRPr="004C4E69">
        <w:rPr>
          <w:rFonts w:ascii="Calibri" w:hAnsi="Calibri" w:cs="Calibri"/>
          <w:i/>
          <w:iCs/>
        </w:rPr>
        <w:t>Conflict of Interest Register</w:t>
      </w:r>
      <w:r w:rsidRPr="004C4E69">
        <w:rPr>
          <w:rFonts w:ascii="Calibri" w:hAnsi="Calibri" w:cs="Calibri"/>
        </w:rPr>
        <w:t>.</w:t>
      </w:r>
    </w:p>
    <w:p w14:paraId="3AFD8BF7" w14:textId="77777777" w:rsidR="008E27C5" w:rsidRPr="004C4E69" w:rsidRDefault="008E27C5" w:rsidP="008E27C5">
      <w:pPr>
        <w:pStyle w:val="ListParagraph"/>
        <w:numPr>
          <w:ilvl w:val="0"/>
          <w:numId w:val="5"/>
        </w:numPr>
        <w:rPr>
          <w:rFonts w:ascii="Calibri" w:hAnsi="Calibri" w:cs="Calibri"/>
        </w:rPr>
      </w:pPr>
      <w:r w:rsidRPr="004C4E69">
        <w:rPr>
          <w:rFonts w:ascii="Calibri" w:hAnsi="Calibri" w:cs="Calibri"/>
        </w:rPr>
        <w:t>They ensure compliance with this policy and set an example of integrity and transparent behaviour.</w:t>
      </w:r>
    </w:p>
    <w:p w14:paraId="2BEF4C29" w14:textId="77777777" w:rsidR="008E27C5" w:rsidRPr="004C4E69" w:rsidRDefault="008E27C5" w:rsidP="008E27C5">
      <w:pPr>
        <w:rPr>
          <w:rFonts w:ascii="Calibri" w:hAnsi="Calibri" w:cs="Calibri"/>
        </w:rPr>
      </w:pPr>
    </w:p>
    <w:p w14:paraId="16499B09" w14:textId="77777777" w:rsidR="008E27C5" w:rsidRPr="004C4E69" w:rsidRDefault="008E27C5" w:rsidP="008E27C5">
      <w:pPr>
        <w:rPr>
          <w:rFonts w:ascii="Calibri" w:hAnsi="Calibri" w:cs="Calibri"/>
        </w:rPr>
      </w:pPr>
      <w:r w:rsidRPr="004C4E69">
        <w:rPr>
          <w:rFonts w:ascii="Calibri" w:hAnsi="Calibri" w:cs="Calibri"/>
        </w:rPr>
        <w:t>Role-Specific Responsibilities:</w:t>
      </w:r>
    </w:p>
    <w:p w14:paraId="20CD6F74" w14:textId="77777777" w:rsidR="008E27C5" w:rsidRPr="004C4E69" w:rsidRDefault="008E27C5" w:rsidP="008E27C5">
      <w:pPr>
        <w:pStyle w:val="ListParagraph"/>
        <w:numPr>
          <w:ilvl w:val="0"/>
          <w:numId w:val="6"/>
        </w:numPr>
        <w:rPr>
          <w:rFonts w:ascii="Calibri" w:hAnsi="Calibri" w:cs="Calibri"/>
        </w:rPr>
      </w:pPr>
      <w:r w:rsidRPr="004C4E69">
        <w:rPr>
          <w:rFonts w:ascii="Calibri" w:hAnsi="Calibri" w:cs="Calibri"/>
        </w:rPr>
        <w:t xml:space="preserve">The designated manager is responsible for maintaining the </w:t>
      </w:r>
      <w:r w:rsidRPr="004C4E69">
        <w:rPr>
          <w:rFonts w:ascii="Calibri" w:hAnsi="Calibri" w:cs="Calibri"/>
          <w:i/>
          <w:iCs/>
        </w:rPr>
        <w:t>Conflict of Interest Register</w:t>
      </w:r>
      <w:r w:rsidRPr="004C4E69">
        <w:rPr>
          <w:rFonts w:ascii="Calibri" w:hAnsi="Calibri" w:cs="Calibri"/>
        </w:rPr>
        <w:t>.</w:t>
      </w:r>
    </w:p>
    <w:p w14:paraId="04397E0D" w14:textId="77777777" w:rsidR="008E27C5" w:rsidRPr="004C4E69" w:rsidRDefault="008E27C5" w:rsidP="008E27C5">
      <w:pPr>
        <w:pStyle w:val="ListParagraph"/>
        <w:numPr>
          <w:ilvl w:val="0"/>
          <w:numId w:val="6"/>
        </w:numPr>
        <w:rPr>
          <w:rFonts w:ascii="Calibri" w:hAnsi="Calibri" w:cs="Calibri"/>
        </w:rPr>
      </w:pPr>
      <w:r w:rsidRPr="004C4E69">
        <w:rPr>
          <w:rFonts w:ascii="Calibri" w:hAnsi="Calibri" w:cs="Calibri"/>
        </w:rPr>
        <w:t>The manager overseeing new staff inductions ensures conflict of interest is explained during the induction process, covering scenarios like multiple employers, personal relationships, and gifts. They also provide practical guidance on managing conflicts.</w:t>
      </w:r>
    </w:p>
    <w:p w14:paraId="2CA56216" w14:textId="77777777" w:rsidR="008E27C5" w:rsidRPr="004C4E69" w:rsidRDefault="008E27C5" w:rsidP="008E27C5">
      <w:pPr>
        <w:pStyle w:val="ListParagraph"/>
        <w:numPr>
          <w:ilvl w:val="0"/>
          <w:numId w:val="6"/>
        </w:numPr>
        <w:rPr>
          <w:rFonts w:ascii="Calibri" w:hAnsi="Calibri" w:cs="Calibri"/>
        </w:rPr>
      </w:pPr>
      <w:r w:rsidRPr="004C4E69">
        <w:rPr>
          <w:rFonts w:ascii="Calibri" w:hAnsi="Calibri" w:cs="Calibri"/>
        </w:rPr>
        <w:lastRenderedPageBreak/>
        <w:t>Managers and team leaders are expected to guide the implementation of this policy, model appropriate behaviour, participate in conflict resolution, manage policy breaches, and ensure their teams are informed about relevant legislation and operational guidelines related to conflicts of interest.</w:t>
      </w:r>
    </w:p>
    <w:p w14:paraId="5FB0A3A8" w14:textId="77777777" w:rsidR="008E27C5" w:rsidRPr="004C4E69" w:rsidRDefault="008E27C5" w:rsidP="008E27C5">
      <w:pPr>
        <w:pStyle w:val="ListParagraph"/>
        <w:rPr>
          <w:rFonts w:ascii="Calibri" w:hAnsi="Calibri" w:cs="Calibri"/>
        </w:rPr>
      </w:pPr>
    </w:p>
    <w:p w14:paraId="168350AE" w14:textId="77777777" w:rsidR="008E27C5" w:rsidRPr="004C4E69" w:rsidRDefault="008E27C5" w:rsidP="008E27C5">
      <w:pPr>
        <w:rPr>
          <w:rFonts w:ascii="Calibri" w:hAnsi="Calibri" w:cs="Calibri"/>
        </w:rPr>
      </w:pPr>
      <w:r w:rsidRPr="004C4E69">
        <w:rPr>
          <w:rFonts w:ascii="Calibri" w:hAnsi="Calibri" w:cs="Calibri"/>
        </w:rPr>
        <w:t>Direct Service Delivery Workers:</w:t>
      </w:r>
    </w:p>
    <w:p w14:paraId="46BAE539" w14:textId="04863A8B" w:rsidR="008E27C5" w:rsidRPr="004C4E69" w:rsidRDefault="008E27C5" w:rsidP="008E27C5">
      <w:pPr>
        <w:pStyle w:val="ListParagraph"/>
        <w:numPr>
          <w:ilvl w:val="0"/>
          <w:numId w:val="7"/>
        </w:numPr>
        <w:rPr>
          <w:rFonts w:ascii="Calibri" w:hAnsi="Calibri" w:cs="Calibri"/>
        </w:rPr>
      </w:pPr>
      <w:r w:rsidRPr="004C4E69">
        <w:rPr>
          <w:rFonts w:ascii="Calibri" w:hAnsi="Calibri" w:cs="Calibri"/>
        </w:rPr>
        <w:t xml:space="preserve">Workers in direct service delivery must ensure participants and their families are informed about </w:t>
      </w:r>
      <w:r w:rsidR="006400C5">
        <w:rPr>
          <w:rFonts w:ascii="Calibri" w:hAnsi="Calibri" w:cs="Calibri"/>
        </w:rPr>
        <w:t>AmeCare</w:t>
      </w:r>
      <w:r w:rsidRPr="004C4E69">
        <w:rPr>
          <w:rFonts w:ascii="Calibri" w:hAnsi="Calibri" w:cs="Calibri"/>
        </w:rPr>
        <w:t>'s conflict of interest policy, providing opportunities for questions and updates on any policy changes.</w:t>
      </w:r>
    </w:p>
    <w:p w14:paraId="0AF89686" w14:textId="77777777" w:rsidR="008E27C5" w:rsidRDefault="008E27C5" w:rsidP="008E27C5">
      <w:pPr>
        <w:pStyle w:val="ListParagraph"/>
        <w:numPr>
          <w:ilvl w:val="0"/>
          <w:numId w:val="7"/>
        </w:numPr>
        <w:rPr>
          <w:rFonts w:ascii="Calibri" w:hAnsi="Calibri" w:cs="Calibri"/>
        </w:rPr>
      </w:pPr>
      <w:r w:rsidRPr="004C4E69">
        <w:rPr>
          <w:rFonts w:ascii="Calibri" w:hAnsi="Calibri" w:cs="Calibri"/>
        </w:rPr>
        <w:t>They are responsible for informing participants and families about any actual, potential, or perceived conflicts of interest that may affect their services.</w:t>
      </w:r>
    </w:p>
    <w:p w14:paraId="01DFC7B0" w14:textId="77777777" w:rsidR="00221144" w:rsidRPr="00090F59" w:rsidRDefault="00221144" w:rsidP="00221144">
      <w:pPr>
        <w:numPr>
          <w:ilvl w:val="0"/>
          <w:numId w:val="7"/>
        </w:numPr>
        <w:spacing w:before="100" w:beforeAutospacing="1" w:after="100" w:afterAutospacing="1" w:line="300" w:lineRule="atLeast"/>
        <w:rPr>
          <w:rFonts w:eastAsia="Times New Roman" w:cstheme="minorHAnsi"/>
          <w:kern w:val="0"/>
          <w:lang w:eastAsia="en-AU"/>
          <w14:ligatures w14:val="none"/>
        </w:rPr>
      </w:pPr>
      <w:r w:rsidRPr="00090F59">
        <w:rPr>
          <w:rFonts w:eastAsia="Times New Roman" w:cstheme="minorHAnsi"/>
          <w:kern w:val="0"/>
          <w:lang w:eastAsia="en-AU"/>
          <w14:ligatures w14:val="none"/>
        </w:rPr>
        <w:t>Staff must ensure that the Conflict of Interest Policy and Procedure is communicated to participants and families:</w:t>
      </w:r>
    </w:p>
    <w:p w14:paraId="00FC6CF4" w14:textId="77777777" w:rsidR="00221144" w:rsidRPr="00090F59" w:rsidRDefault="00221144" w:rsidP="00221144">
      <w:pPr>
        <w:numPr>
          <w:ilvl w:val="1"/>
          <w:numId w:val="7"/>
        </w:numPr>
        <w:spacing w:before="100" w:beforeAutospacing="1" w:after="100" w:afterAutospacing="1" w:line="300" w:lineRule="atLeast"/>
        <w:rPr>
          <w:rFonts w:eastAsia="Times New Roman" w:cstheme="minorHAnsi"/>
          <w:kern w:val="0"/>
          <w:lang w:eastAsia="en-AU"/>
          <w14:ligatures w14:val="none"/>
        </w:rPr>
      </w:pPr>
      <w:r w:rsidRPr="00090F59">
        <w:rPr>
          <w:rFonts w:eastAsia="Times New Roman" w:cstheme="minorHAnsi"/>
          <w:kern w:val="0"/>
          <w:lang w:eastAsia="en-AU"/>
          <w14:ligatures w14:val="none"/>
        </w:rPr>
        <w:t>At the commencement of services,</w:t>
      </w:r>
    </w:p>
    <w:p w14:paraId="6EEC8117" w14:textId="77777777" w:rsidR="00221144" w:rsidRPr="00090F59" w:rsidRDefault="00221144" w:rsidP="00221144">
      <w:pPr>
        <w:numPr>
          <w:ilvl w:val="1"/>
          <w:numId w:val="7"/>
        </w:numPr>
        <w:spacing w:before="100" w:beforeAutospacing="1" w:after="100" w:afterAutospacing="1" w:line="300" w:lineRule="atLeast"/>
        <w:rPr>
          <w:rFonts w:eastAsia="Times New Roman" w:cstheme="minorHAnsi"/>
          <w:kern w:val="0"/>
          <w:lang w:eastAsia="en-AU"/>
          <w14:ligatures w14:val="none"/>
        </w:rPr>
      </w:pPr>
      <w:r w:rsidRPr="00090F59">
        <w:rPr>
          <w:rFonts w:eastAsia="Times New Roman" w:cstheme="minorHAnsi"/>
          <w:kern w:val="0"/>
          <w:lang w:eastAsia="en-AU"/>
          <w14:ligatures w14:val="none"/>
        </w:rPr>
        <w:t>Whenever a new or updated conflict of interest is identified,</w:t>
      </w:r>
    </w:p>
    <w:p w14:paraId="022145E4" w14:textId="77777777" w:rsidR="00221144" w:rsidRPr="00090F59" w:rsidRDefault="00221144" w:rsidP="00221144">
      <w:pPr>
        <w:numPr>
          <w:ilvl w:val="1"/>
          <w:numId w:val="7"/>
        </w:numPr>
        <w:spacing w:before="100" w:beforeAutospacing="1" w:after="100" w:afterAutospacing="1" w:line="300" w:lineRule="atLeast"/>
        <w:rPr>
          <w:rFonts w:eastAsia="Times New Roman" w:cstheme="minorHAnsi"/>
          <w:kern w:val="0"/>
          <w:lang w:eastAsia="en-AU"/>
          <w14:ligatures w14:val="none"/>
        </w:rPr>
      </w:pPr>
      <w:r w:rsidRPr="00090F59">
        <w:rPr>
          <w:rFonts w:eastAsia="Times New Roman" w:cstheme="minorHAnsi"/>
          <w:kern w:val="0"/>
          <w:lang w:eastAsia="en-AU"/>
          <w14:ligatures w14:val="none"/>
        </w:rPr>
        <w:t>Whenever the policy is updated.</w:t>
      </w:r>
    </w:p>
    <w:p w14:paraId="5182E9E9" w14:textId="77777777" w:rsidR="00221144" w:rsidRPr="00090F59" w:rsidRDefault="00221144" w:rsidP="00221144">
      <w:pPr>
        <w:numPr>
          <w:ilvl w:val="0"/>
          <w:numId w:val="7"/>
        </w:numPr>
        <w:spacing w:before="100" w:beforeAutospacing="1" w:after="100" w:afterAutospacing="1" w:line="300" w:lineRule="atLeast"/>
        <w:rPr>
          <w:rFonts w:eastAsia="Times New Roman" w:cstheme="minorHAnsi"/>
          <w:kern w:val="0"/>
          <w:lang w:eastAsia="en-AU"/>
          <w14:ligatures w14:val="none"/>
        </w:rPr>
      </w:pPr>
      <w:r w:rsidRPr="00090F59">
        <w:rPr>
          <w:rFonts w:eastAsia="Times New Roman" w:cstheme="minorHAnsi"/>
          <w:kern w:val="0"/>
          <w:lang w:eastAsia="en-AU"/>
          <w14:ligatures w14:val="none"/>
        </w:rPr>
        <w:t>This communication must be provided in an accessible format (verbally, in writing, or electronically).</w:t>
      </w:r>
    </w:p>
    <w:p w14:paraId="26545E53" w14:textId="77777777" w:rsidR="00221144" w:rsidRPr="00090F59" w:rsidRDefault="00221144" w:rsidP="00221144">
      <w:pPr>
        <w:numPr>
          <w:ilvl w:val="0"/>
          <w:numId w:val="7"/>
        </w:numPr>
        <w:spacing w:before="100" w:beforeAutospacing="1" w:after="100" w:afterAutospacing="1" w:line="300" w:lineRule="atLeast"/>
        <w:rPr>
          <w:rFonts w:eastAsia="Times New Roman" w:cstheme="minorHAnsi"/>
          <w:kern w:val="0"/>
          <w:lang w:eastAsia="en-AU"/>
          <w14:ligatures w14:val="none"/>
        </w:rPr>
      </w:pPr>
      <w:r w:rsidRPr="00090F59">
        <w:rPr>
          <w:rFonts w:eastAsia="Times New Roman" w:cstheme="minorHAnsi"/>
          <w:kern w:val="0"/>
          <w:lang w:eastAsia="en-AU"/>
          <w14:ligatures w14:val="none"/>
        </w:rPr>
        <w:t>The communication and acknowledgment must be recorded in the participant’s electronic file, including the date, format, and details of any identified conflicts.</w:t>
      </w:r>
    </w:p>
    <w:p w14:paraId="30AD4293" w14:textId="1FF344E4" w:rsidR="00221144" w:rsidRPr="002A21A8" w:rsidRDefault="00221144" w:rsidP="002A21A8">
      <w:pPr>
        <w:numPr>
          <w:ilvl w:val="0"/>
          <w:numId w:val="7"/>
        </w:numPr>
        <w:spacing w:before="100" w:beforeAutospacing="1" w:after="100" w:afterAutospacing="1" w:line="300" w:lineRule="atLeast"/>
        <w:rPr>
          <w:rFonts w:eastAsia="Times New Roman" w:cstheme="minorHAnsi"/>
          <w:kern w:val="0"/>
          <w:lang w:eastAsia="en-AU"/>
          <w14:ligatures w14:val="none"/>
        </w:rPr>
      </w:pPr>
      <w:r w:rsidRPr="00090F59">
        <w:rPr>
          <w:rFonts w:eastAsia="Times New Roman" w:cstheme="minorHAnsi"/>
          <w:kern w:val="0"/>
          <w:lang w:eastAsia="en-AU"/>
          <w14:ligatures w14:val="none"/>
        </w:rPr>
        <w:t>The Conflict of Interest Policy and Procedure is included in all service agreements, with a QR code linking directly to the participant portal for easy access to the most current policy version.</w:t>
      </w:r>
    </w:p>
    <w:p w14:paraId="7DB34BD9" w14:textId="5D1E3170" w:rsidR="008E27C5" w:rsidRPr="004C4E69" w:rsidRDefault="008E27C5" w:rsidP="008E27C5">
      <w:pPr>
        <w:pStyle w:val="ListParagraph"/>
        <w:numPr>
          <w:ilvl w:val="0"/>
          <w:numId w:val="7"/>
        </w:numPr>
        <w:rPr>
          <w:rFonts w:ascii="Calibri" w:hAnsi="Calibri" w:cs="Calibri"/>
        </w:rPr>
      </w:pPr>
      <w:r w:rsidRPr="004C4E69">
        <w:rPr>
          <w:rFonts w:ascii="Calibri" w:hAnsi="Calibri" w:cs="Calibri"/>
        </w:rPr>
        <w:t xml:space="preserve">Workers should provide comprehensive information about support options, including those not offered by </w:t>
      </w:r>
      <w:r w:rsidR="006400C5">
        <w:rPr>
          <w:rFonts w:ascii="Calibri" w:hAnsi="Calibri" w:cs="Calibri"/>
        </w:rPr>
        <w:t>AmeCare</w:t>
      </w:r>
      <w:r w:rsidRPr="004C4E69">
        <w:rPr>
          <w:rFonts w:ascii="Calibri" w:hAnsi="Calibri" w:cs="Calibri"/>
        </w:rPr>
        <w:t>, to facilitate informed choices and control.</w:t>
      </w:r>
    </w:p>
    <w:p w14:paraId="6271B45F" w14:textId="77777777" w:rsidR="008E27C5" w:rsidRPr="004C4E69" w:rsidRDefault="008E27C5" w:rsidP="008E27C5">
      <w:pPr>
        <w:pStyle w:val="ListParagraph"/>
        <w:numPr>
          <w:ilvl w:val="0"/>
          <w:numId w:val="7"/>
        </w:numPr>
        <w:rPr>
          <w:rFonts w:ascii="Calibri" w:hAnsi="Calibri" w:cs="Calibri"/>
        </w:rPr>
      </w:pPr>
      <w:r w:rsidRPr="004C4E69">
        <w:rPr>
          <w:rFonts w:ascii="Calibri" w:hAnsi="Calibri" w:cs="Calibri"/>
        </w:rPr>
        <w:t>They must be knowledgeable about and comply with all relevant legislation and guidelines concerning conflicts of interest from funding and regulatory bodies.</w:t>
      </w:r>
    </w:p>
    <w:p w14:paraId="3F219A1F" w14:textId="77777777" w:rsidR="008E27C5" w:rsidRPr="004C4E69" w:rsidRDefault="008E27C5" w:rsidP="008E27C5">
      <w:pPr>
        <w:rPr>
          <w:rFonts w:ascii="Calibri" w:hAnsi="Calibri" w:cs="Calibri"/>
        </w:rPr>
      </w:pPr>
    </w:p>
    <w:p w14:paraId="530DBB71" w14:textId="3ED3BE3E" w:rsidR="00221144" w:rsidRPr="00221144" w:rsidRDefault="00221144" w:rsidP="00221144">
      <w:pPr>
        <w:rPr>
          <w:rFonts w:eastAsia="Times New Roman" w:cstheme="minorHAnsi"/>
          <w:b/>
          <w:bCs/>
          <w:kern w:val="0"/>
          <w:lang w:eastAsia="en-AU"/>
          <w14:ligatures w14:val="none"/>
        </w:rPr>
      </w:pPr>
      <w:r w:rsidRPr="00221144">
        <w:rPr>
          <w:rFonts w:eastAsia="Times New Roman" w:cstheme="minorHAnsi"/>
          <w:b/>
          <w:bCs/>
          <w:kern w:val="0"/>
          <w:lang w:eastAsia="en-AU"/>
          <w14:ligatures w14:val="none"/>
        </w:rPr>
        <w:t>Transparency and Housing Rights in Accommodation Services</w:t>
      </w:r>
      <w:r w:rsidR="00123343" w:rsidRPr="00123343">
        <w:rPr>
          <w:rFonts w:eastAsia="Times New Roman" w:cstheme="minorHAnsi"/>
          <w:b/>
          <w:bCs/>
          <w:kern w:val="0"/>
          <w:lang w:eastAsia="en-AU"/>
          <w14:ligatures w14:val="none"/>
        </w:rPr>
        <w:t>:</w:t>
      </w:r>
    </w:p>
    <w:p w14:paraId="50DCB531" w14:textId="77777777" w:rsidR="00221144" w:rsidRPr="00221144" w:rsidRDefault="00221144" w:rsidP="00221144">
      <w:pPr>
        <w:rPr>
          <w:rFonts w:eastAsia="Times New Roman" w:cstheme="minorHAnsi"/>
          <w:kern w:val="0"/>
          <w:lang w:eastAsia="en-AU"/>
          <w14:ligatures w14:val="none"/>
        </w:rPr>
      </w:pPr>
    </w:p>
    <w:p w14:paraId="3E1FFC28" w14:textId="77777777" w:rsidR="00221144" w:rsidRPr="00221144" w:rsidRDefault="00221144" w:rsidP="00221144">
      <w:pPr>
        <w:rPr>
          <w:rFonts w:eastAsia="Times New Roman" w:cstheme="minorHAnsi"/>
          <w:kern w:val="0"/>
          <w:lang w:eastAsia="en-AU"/>
          <w14:ligatures w14:val="none"/>
        </w:rPr>
      </w:pPr>
      <w:r w:rsidRPr="00221144">
        <w:rPr>
          <w:rFonts w:eastAsia="Times New Roman" w:cstheme="minorHAnsi"/>
          <w:kern w:val="0"/>
          <w:lang w:eastAsia="en-AU"/>
          <w14:ligatures w14:val="none"/>
        </w:rPr>
        <w:t>AmeCare is committed to upholding participants’ housing rights as set out in the State Residential Tenancies Act 1997 (Victoria), including security of tenure and protection from unfair treatment or eviction.</w:t>
      </w:r>
    </w:p>
    <w:p w14:paraId="6C195ED3" w14:textId="05A21413" w:rsidR="00221144" w:rsidRPr="00123343" w:rsidRDefault="00221144" w:rsidP="00123343">
      <w:pPr>
        <w:pStyle w:val="ListParagraph"/>
        <w:numPr>
          <w:ilvl w:val="0"/>
          <w:numId w:val="18"/>
        </w:numPr>
        <w:rPr>
          <w:rFonts w:eastAsia="Times New Roman" w:cstheme="minorHAnsi"/>
          <w:lang w:eastAsia="en-AU"/>
        </w:rPr>
      </w:pPr>
      <w:r w:rsidRPr="00123343">
        <w:rPr>
          <w:rFonts w:eastAsia="Times New Roman" w:cstheme="minorHAnsi"/>
          <w:lang w:eastAsia="en-AU"/>
        </w:rPr>
        <w:t>All participants must be informed that their housing rights are independent of their choice of service provider for other supports.</w:t>
      </w:r>
    </w:p>
    <w:p w14:paraId="2457ABC1" w14:textId="49BE6FB0" w:rsidR="00221144" w:rsidRPr="00123343" w:rsidRDefault="00221144" w:rsidP="00123343">
      <w:pPr>
        <w:pStyle w:val="ListParagraph"/>
        <w:numPr>
          <w:ilvl w:val="0"/>
          <w:numId w:val="18"/>
        </w:numPr>
        <w:rPr>
          <w:rFonts w:eastAsia="Times New Roman" w:cstheme="minorHAnsi"/>
          <w:lang w:eastAsia="en-AU"/>
        </w:rPr>
      </w:pPr>
      <w:r w:rsidRPr="00123343">
        <w:rPr>
          <w:rFonts w:eastAsia="Times New Roman" w:cstheme="minorHAnsi"/>
          <w:lang w:eastAsia="en-AU"/>
        </w:rPr>
        <w:t>Where AmeCare provides both accommodation and other NDIS supports (such as SIL), separate service agreements will be maintained for each service.</w:t>
      </w:r>
    </w:p>
    <w:p w14:paraId="5264E28E" w14:textId="1795D9FC" w:rsidR="00221144" w:rsidRPr="00123343" w:rsidRDefault="00221144" w:rsidP="00123343">
      <w:pPr>
        <w:pStyle w:val="ListParagraph"/>
        <w:numPr>
          <w:ilvl w:val="0"/>
          <w:numId w:val="18"/>
        </w:numPr>
        <w:rPr>
          <w:rFonts w:eastAsia="Times New Roman" w:cstheme="minorHAnsi"/>
          <w:lang w:eastAsia="en-AU"/>
        </w:rPr>
      </w:pPr>
      <w:r w:rsidRPr="00123343">
        <w:rPr>
          <w:rFonts w:eastAsia="Times New Roman" w:cstheme="minorHAnsi"/>
          <w:lang w:eastAsia="en-AU"/>
        </w:rPr>
        <w:t>Participants will be provided with clear information about their rights under the State Residential Tenancies Act 1997 (Victoria), and how to access support or make complaints if they feel their rights are not being upheld.</w:t>
      </w:r>
    </w:p>
    <w:p w14:paraId="03543A74" w14:textId="3E095596" w:rsidR="00221144" w:rsidRPr="00123343" w:rsidRDefault="00221144" w:rsidP="00123343">
      <w:pPr>
        <w:pStyle w:val="ListParagraph"/>
        <w:numPr>
          <w:ilvl w:val="0"/>
          <w:numId w:val="18"/>
        </w:numPr>
        <w:rPr>
          <w:rFonts w:eastAsia="Times New Roman" w:cstheme="minorHAnsi"/>
          <w:lang w:eastAsia="en-AU"/>
        </w:rPr>
      </w:pPr>
      <w:r w:rsidRPr="00123343">
        <w:rPr>
          <w:rFonts w:eastAsia="Times New Roman" w:cstheme="minorHAnsi"/>
          <w:lang w:eastAsia="en-AU"/>
        </w:rPr>
        <w:t>Policy and procedures will be regularly reviewed to ensure compliance with the State Residential Tenancies Act and any changes in legislation or service models.</w:t>
      </w:r>
    </w:p>
    <w:p w14:paraId="6EB1C182" w14:textId="77777777" w:rsidR="006400C5" w:rsidRDefault="006400C5" w:rsidP="008E27C5">
      <w:pPr>
        <w:rPr>
          <w:rFonts w:ascii="Calibri" w:hAnsi="Calibri" w:cs="Calibri"/>
          <w:b/>
          <w:bCs/>
          <w:u w:val="single"/>
        </w:rPr>
      </w:pPr>
    </w:p>
    <w:p w14:paraId="07226989" w14:textId="1F828EEC" w:rsidR="008E27C5" w:rsidRPr="004C4E69" w:rsidRDefault="008E27C5" w:rsidP="008E27C5">
      <w:pPr>
        <w:rPr>
          <w:rFonts w:ascii="Calibri" w:hAnsi="Calibri" w:cs="Calibri"/>
          <w:b/>
          <w:bCs/>
          <w:u w:val="single"/>
        </w:rPr>
      </w:pPr>
      <w:r w:rsidRPr="004C4E69">
        <w:rPr>
          <w:rFonts w:ascii="Calibri" w:hAnsi="Calibri" w:cs="Calibri"/>
          <w:b/>
          <w:bCs/>
          <w:u w:val="single"/>
        </w:rPr>
        <w:t>MONITORING AND REVIEW</w:t>
      </w:r>
    </w:p>
    <w:p w14:paraId="4E37712E" w14:textId="77777777" w:rsidR="008E27C5" w:rsidRPr="004C4E69" w:rsidRDefault="008E27C5" w:rsidP="008E27C5">
      <w:pPr>
        <w:rPr>
          <w:rFonts w:ascii="Calibri" w:hAnsi="Calibri" w:cs="Calibri"/>
        </w:rPr>
      </w:pPr>
    </w:p>
    <w:p w14:paraId="3FFDC555" w14:textId="52538E62" w:rsidR="008E27C5" w:rsidRPr="004C4E69" w:rsidRDefault="008E27C5" w:rsidP="008E27C5">
      <w:pPr>
        <w:rPr>
          <w:rFonts w:ascii="Calibri" w:hAnsi="Calibri" w:cs="Calibri"/>
        </w:rPr>
      </w:pPr>
      <w:r w:rsidRPr="004C4E69">
        <w:rPr>
          <w:rFonts w:ascii="Calibri" w:hAnsi="Calibri" w:cs="Calibri"/>
        </w:rPr>
        <w:lastRenderedPageBreak/>
        <w:t xml:space="preserve">The designated roles at </w:t>
      </w:r>
      <w:r w:rsidR="006400C5">
        <w:rPr>
          <w:rFonts w:ascii="Calibri" w:hAnsi="Calibri" w:cs="Calibri"/>
        </w:rPr>
        <w:t>AmeCare</w:t>
      </w:r>
      <w:r w:rsidRPr="004C4E69">
        <w:rPr>
          <w:rFonts w:ascii="Calibri" w:hAnsi="Calibri" w:cs="Calibri"/>
        </w:rPr>
        <w:t>, responsible for policy oversight, will conduct an annual review of this conflict of interest policy to ensure its ongoing effectiveness and relevance. Individual conflicts of interest will be continuously monitored, evaluated, and updated in the conflict of interest register as necessary. A comprehensive review of all conflicts is mandated at least once every year to maintain the highest standards of organisational integrity and transparency.</w:t>
      </w:r>
    </w:p>
    <w:p w14:paraId="05881CA2" w14:textId="77777777" w:rsidR="008E27C5" w:rsidRPr="004C4E69" w:rsidRDefault="008E27C5" w:rsidP="008E27C5">
      <w:pPr>
        <w:rPr>
          <w:rFonts w:ascii="Calibri" w:hAnsi="Calibri" w:cs="Calibri"/>
        </w:rPr>
      </w:pPr>
    </w:p>
    <w:p w14:paraId="51BF22A8" w14:textId="77777777" w:rsidR="008E27C5" w:rsidRPr="004C4E69" w:rsidRDefault="008E27C5" w:rsidP="00B827AF">
      <w:pPr>
        <w:rPr>
          <w:rFonts w:ascii="Calibri" w:hAnsi="Calibri" w:cs="Calibri"/>
          <w:b/>
          <w:bCs/>
          <w:sz w:val="28"/>
          <w:szCs w:val="28"/>
        </w:rPr>
      </w:pPr>
      <w:bookmarkStart w:id="10" w:name="_Toc156980569"/>
      <w:bookmarkStart w:id="11" w:name="_Toc157441845"/>
      <w:r w:rsidRPr="004C4E69">
        <w:rPr>
          <w:rFonts w:ascii="Calibri" w:hAnsi="Calibri" w:cs="Calibri"/>
          <w:b/>
          <w:bCs/>
          <w:sz w:val="28"/>
          <w:szCs w:val="28"/>
        </w:rPr>
        <w:t>PROCEDURE</w:t>
      </w:r>
      <w:bookmarkEnd w:id="10"/>
      <w:bookmarkEnd w:id="11"/>
    </w:p>
    <w:p w14:paraId="2CA15C87" w14:textId="77777777" w:rsidR="008E27C5" w:rsidRPr="004C4E69" w:rsidRDefault="008E27C5" w:rsidP="008E27C5">
      <w:pPr>
        <w:rPr>
          <w:rFonts w:ascii="Calibri" w:hAnsi="Calibri" w:cs="Calibri"/>
        </w:rPr>
      </w:pPr>
    </w:p>
    <w:p w14:paraId="4567642F" w14:textId="77777777" w:rsidR="008E27C5" w:rsidRPr="004C4E69" w:rsidRDefault="008E27C5" w:rsidP="008E27C5">
      <w:pPr>
        <w:rPr>
          <w:rFonts w:ascii="Calibri" w:hAnsi="Calibri" w:cs="Calibri"/>
        </w:rPr>
      </w:pPr>
      <w:r w:rsidRPr="004C4E69">
        <w:rPr>
          <w:rFonts w:ascii="Calibri" w:hAnsi="Calibri" w:cs="Calibri"/>
        </w:rPr>
        <w:t>This procedure details the steps required to meet the expectations of the above policy. Conflicts of interest can arise under various circumstances and must be declared for appropriate management. Common scenarios include:</w:t>
      </w:r>
    </w:p>
    <w:p w14:paraId="2A7B414F" w14:textId="77777777"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Relationships with family or friends.</w:t>
      </w:r>
    </w:p>
    <w:p w14:paraId="55852C32" w14:textId="77777777"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Staff recruitment processes.</w:t>
      </w:r>
    </w:p>
    <w:p w14:paraId="70FD525A" w14:textId="534EDC68"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 xml:space="preserve">Engaging in work activities outside </w:t>
      </w:r>
      <w:r w:rsidR="006400C5">
        <w:rPr>
          <w:rFonts w:ascii="Calibri" w:hAnsi="Calibri" w:cs="Calibri"/>
        </w:rPr>
        <w:t>AmeCare</w:t>
      </w:r>
      <w:r w:rsidRPr="004C4E69">
        <w:rPr>
          <w:rFonts w:ascii="Calibri" w:hAnsi="Calibri" w:cs="Calibri"/>
        </w:rPr>
        <w:t>, whether paid or unpaid.</w:t>
      </w:r>
    </w:p>
    <w:p w14:paraId="414D3EE1" w14:textId="77777777"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Personal relationships with internal or external parties.</w:t>
      </w:r>
    </w:p>
    <w:p w14:paraId="4B722510" w14:textId="77777777"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Financial interests that may influence decision-making.</w:t>
      </w:r>
    </w:p>
    <w:p w14:paraId="7504C328" w14:textId="74325E72"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 xml:space="preserve">Disposal of assets that could affect </w:t>
      </w:r>
      <w:r w:rsidR="006400C5">
        <w:rPr>
          <w:rFonts w:ascii="Calibri" w:hAnsi="Calibri" w:cs="Calibri"/>
        </w:rPr>
        <w:t>AmeCare</w:t>
      </w:r>
      <w:r w:rsidRPr="004C4E69">
        <w:rPr>
          <w:rFonts w:ascii="Calibri" w:hAnsi="Calibri" w:cs="Calibri"/>
        </w:rPr>
        <w:t>.</w:t>
      </w:r>
    </w:p>
    <w:p w14:paraId="52BFC865" w14:textId="77777777"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Acceptance of gifts or benefits.</w:t>
      </w:r>
    </w:p>
    <w:p w14:paraId="2277B611" w14:textId="77777777"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Providing external consultancy services.</w:t>
      </w:r>
    </w:p>
    <w:p w14:paraId="659068D0" w14:textId="77777777" w:rsidR="008E27C5" w:rsidRPr="004C4E69" w:rsidRDefault="008E27C5" w:rsidP="008E27C5">
      <w:pPr>
        <w:pStyle w:val="ListParagraph"/>
        <w:numPr>
          <w:ilvl w:val="0"/>
          <w:numId w:val="8"/>
        </w:numPr>
        <w:rPr>
          <w:rFonts w:ascii="Calibri" w:hAnsi="Calibri" w:cs="Calibri"/>
        </w:rPr>
      </w:pPr>
      <w:r w:rsidRPr="004C4E69">
        <w:rPr>
          <w:rFonts w:ascii="Calibri" w:hAnsi="Calibri" w:cs="Calibri"/>
        </w:rPr>
        <w:t>Involvement in the procurement of goods and services.</w:t>
      </w:r>
    </w:p>
    <w:p w14:paraId="7011EE11" w14:textId="77777777" w:rsidR="008E27C5" w:rsidRPr="004C4E69" w:rsidRDefault="008E27C5" w:rsidP="008E27C5">
      <w:pPr>
        <w:pStyle w:val="ListParagraph"/>
        <w:rPr>
          <w:rFonts w:ascii="Calibri" w:hAnsi="Calibri" w:cs="Calibri"/>
        </w:rPr>
      </w:pPr>
    </w:p>
    <w:p w14:paraId="7AE701B3" w14:textId="77777777" w:rsidR="008E27C5" w:rsidRPr="004C4E69" w:rsidRDefault="008E27C5" w:rsidP="008E27C5">
      <w:pPr>
        <w:rPr>
          <w:rFonts w:ascii="Calibri" w:hAnsi="Calibri" w:cs="Calibri"/>
          <w:b/>
          <w:bCs/>
          <w:u w:val="single"/>
        </w:rPr>
      </w:pPr>
      <w:r w:rsidRPr="004C4E69">
        <w:rPr>
          <w:rFonts w:ascii="Calibri" w:hAnsi="Calibri" w:cs="Calibri"/>
          <w:b/>
          <w:bCs/>
          <w:u w:val="single"/>
        </w:rPr>
        <w:t>DISCLOSING CONFLICTS OF INTEREST</w:t>
      </w:r>
    </w:p>
    <w:p w14:paraId="0B39363A" w14:textId="77777777" w:rsidR="008E27C5" w:rsidRPr="004C4E69" w:rsidRDefault="008E27C5" w:rsidP="008E27C5">
      <w:pPr>
        <w:rPr>
          <w:rFonts w:ascii="Calibri" w:hAnsi="Calibri" w:cs="Calibri"/>
        </w:rPr>
      </w:pPr>
    </w:p>
    <w:p w14:paraId="2CE20ED6" w14:textId="1B48A417" w:rsidR="008E27C5" w:rsidRPr="004C4E69" w:rsidRDefault="008E27C5" w:rsidP="008E27C5">
      <w:pPr>
        <w:rPr>
          <w:rFonts w:ascii="Calibri" w:hAnsi="Calibri" w:cs="Calibri"/>
        </w:rPr>
      </w:pPr>
      <w:r w:rsidRPr="004C4E69">
        <w:rPr>
          <w:rFonts w:ascii="Calibri" w:hAnsi="Calibri" w:cs="Calibri"/>
        </w:rPr>
        <w:t xml:space="preserve">All actual, potential, or perceived conflicts of interest should be reported immediately to the relevant line manager by the worker involved or the one identifying the conflict. This should be done using the most efficient and effective communication method. </w:t>
      </w:r>
    </w:p>
    <w:p w14:paraId="775FF152" w14:textId="77777777" w:rsidR="008E27C5" w:rsidRPr="004C4E69" w:rsidRDefault="008E27C5" w:rsidP="008E27C5">
      <w:pPr>
        <w:rPr>
          <w:rFonts w:ascii="Calibri" w:hAnsi="Calibri" w:cs="Calibri"/>
        </w:rPr>
      </w:pPr>
    </w:p>
    <w:p w14:paraId="36B9BEDE" w14:textId="77777777" w:rsidR="008E27C5" w:rsidRPr="004C4E69" w:rsidRDefault="008E27C5" w:rsidP="008E27C5">
      <w:pPr>
        <w:rPr>
          <w:rFonts w:ascii="Calibri" w:hAnsi="Calibri" w:cs="Calibri"/>
        </w:rPr>
      </w:pPr>
      <w:r w:rsidRPr="004C4E69">
        <w:rPr>
          <w:rFonts w:ascii="Calibri" w:hAnsi="Calibri" w:cs="Calibri"/>
        </w:rPr>
        <w:t>If a worker is aware of a potential conflict of interest involving another worker that may not have been disclosed, they are encouraged to discuss this with their line manager and adhere to this policy and procedure.</w:t>
      </w:r>
    </w:p>
    <w:p w14:paraId="0EDC09AB" w14:textId="77777777" w:rsidR="008E27C5" w:rsidRPr="004C4E69" w:rsidRDefault="008E27C5" w:rsidP="008E27C5">
      <w:pPr>
        <w:rPr>
          <w:rFonts w:ascii="Calibri" w:hAnsi="Calibri" w:cs="Calibri"/>
        </w:rPr>
      </w:pPr>
    </w:p>
    <w:p w14:paraId="2A6B8F62" w14:textId="77777777" w:rsidR="008E27C5" w:rsidRPr="004C4E69" w:rsidRDefault="008E27C5" w:rsidP="008E27C5">
      <w:pPr>
        <w:rPr>
          <w:rFonts w:ascii="Calibri" w:hAnsi="Calibri" w:cs="Calibri"/>
        </w:rPr>
      </w:pPr>
      <w:r w:rsidRPr="004C4E69">
        <w:rPr>
          <w:rFonts w:ascii="Calibri" w:hAnsi="Calibri" w:cs="Calibri"/>
        </w:rPr>
        <w:t xml:space="preserve">The line manager is responsible for coordinating with the risk management manager to decide on the management of the conflict. In cases where the conflict poses an immediate risk to employees, clients, the public, or the organisation's integrity, the relevant manager must promptly inform the </w:t>
      </w:r>
      <w:r w:rsidR="00E20F2B" w:rsidRPr="004C4E69">
        <w:rPr>
          <w:rFonts w:ascii="Calibri" w:hAnsi="Calibri" w:cs="Calibri"/>
          <w:color w:val="000000" w:themeColor="text1"/>
        </w:rPr>
        <w:t>Director</w:t>
      </w:r>
      <w:r w:rsidRPr="004C4E69">
        <w:rPr>
          <w:rFonts w:ascii="Calibri" w:hAnsi="Calibri" w:cs="Calibri"/>
          <w:color w:val="000000" w:themeColor="text1"/>
        </w:rPr>
        <w:t xml:space="preserve"> </w:t>
      </w:r>
      <w:r w:rsidRPr="004C4E69">
        <w:rPr>
          <w:rFonts w:ascii="Calibri" w:hAnsi="Calibri" w:cs="Calibri"/>
        </w:rPr>
        <w:t xml:space="preserve">or, if unavailable, a senior manager. The </w:t>
      </w:r>
      <w:r w:rsidR="00E20F2B" w:rsidRPr="004C4E69">
        <w:rPr>
          <w:rFonts w:ascii="Calibri" w:hAnsi="Calibri" w:cs="Calibri"/>
          <w:color w:val="000000" w:themeColor="text1"/>
        </w:rPr>
        <w:t>Director</w:t>
      </w:r>
      <w:r w:rsidRPr="004C4E69">
        <w:rPr>
          <w:rFonts w:ascii="Calibri" w:hAnsi="Calibri" w:cs="Calibri"/>
          <w:color w:val="000000" w:themeColor="text1"/>
        </w:rPr>
        <w:t xml:space="preserve"> </w:t>
      </w:r>
      <w:r w:rsidRPr="004C4E69">
        <w:rPr>
          <w:rFonts w:ascii="Calibri" w:hAnsi="Calibri" w:cs="Calibri"/>
        </w:rPr>
        <w:t>or their delegate is then responsible for implementing measures to mitigate the risk.</w:t>
      </w:r>
    </w:p>
    <w:p w14:paraId="7B686728" w14:textId="77777777" w:rsidR="008E27C5" w:rsidRPr="004C4E69" w:rsidRDefault="008E27C5" w:rsidP="008E27C5">
      <w:pPr>
        <w:rPr>
          <w:rFonts w:ascii="Calibri" w:hAnsi="Calibri" w:cs="Calibri"/>
        </w:rPr>
      </w:pPr>
    </w:p>
    <w:p w14:paraId="6F4A7173" w14:textId="34A4A5FD" w:rsidR="008E27C5" w:rsidRPr="004C4E69" w:rsidRDefault="008E27C5" w:rsidP="008E27C5">
      <w:pPr>
        <w:rPr>
          <w:rFonts w:ascii="Calibri" w:hAnsi="Calibri" w:cs="Calibri"/>
        </w:rPr>
      </w:pPr>
      <w:r w:rsidRPr="004C4E69">
        <w:rPr>
          <w:rFonts w:ascii="Calibri" w:hAnsi="Calibri" w:cs="Calibri"/>
        </w:rPr>
        <w:t xml:space="preserve">In situations where </w:t>
      </w:r>
      <w:r w:rsidR="006400C5">
        <w:rPr>
          <w:rFonts w:ascii="Calibri" w:hAnsi="Calibri" w:cs="Calibri"/>
        </w:rPr>
        <w:t>management team</w:t>
      </w:r>
      <w:r w:rsidRPr="004C4E69">
        <w:rPr>
          <w:rFonts w:ascii="Calibri" w:hAnsi="Calibri" w:cs="Calibri"/>
        </w:rPr>
        <w:t xml:space="preserve"> members are involved in a conflict of interest, such conflicts should be reported to the members of the meeting and recorded in the meeting minutes.</w:t>
      </w:r>
    </w:p>
    <w:p w14:paraId="4225C9B4" w14:textId="77777777" w:rsidR="006400C5" w:rsidRDefault="006400C5" w:rsidP="008E27C5">
      <w:pPr>
        <w:rPr>
          <w:rFonts w:ascii="Calibri" w:hAnsi="Calibri" w:cs="Calibri"/>
          <w:b/>
          <w:bCs/>
          <w:u w:val="single"/>
        </w:rPr>
      </w:pPr>
    </w:p>
    <w:p w14:paraId="2AE70406" w14:textId="77777777" w:rsidR="006400C5" w:rsidRDefault="006400C5" w:rsidP="008E27C5">
      <w:pPr>
        <w:rPr>
          <w:rFonts w:ascii="Calibri" w:hAnsi="Calibri" w:cs="Calibri"/>
          <w:b/>
          <w:bCs/>
          <w:u w:val="single"/>
        </w:rPr>
      </w:pPr>
    </w:p>
    <w:p w14:paraId="14EFB80A" w14:textId="3EB7C400" w:rsidR="008E27C5" w:rsidRPr="004C4E69" w:rsidRDefault="008E27C5" w:rsidP="008E27C5">
      <w:pPr>
        <w:rPr>
          <w:rFonts w:ascii="Calibri" w:hAnsi="Calibri" w:cs="Calibri"/>
          <w:b/>
          <w:bCs/>
          <w:u w:val="single"/>
        </w:rPr>
      </w:pPr>
      <w:r w:rsidRPr="004C4E69">
        <w:rPr>
          <w:rFonts w:ascii="Calibri" w:hAnsi="Calibri" w:cs="Calibri"/>
          <w:b/>
          <w:bCs/>
          <w:u w:val="single"/>
        </w:rPr>
        <w:t>CONFLICT MANAGEMENT PLAN</w:t>
      </w:r>
    </w:p>
    <w:p w14:paraId="4B7424CF" w14:textId="77777777" w:rsidR="008E27C5" w:rsidRPr="004C4E69" w:rsidRDefault="008E27C5" w:rsidP="008E27C5">
      <w:pPr>
        <w:rPr>
          <w:rFonts w:ascii="Calibri" w:hAnsi="Calibri" w:cs="Calibri"/>
        </w:rPr>
      </w:pPr>
    </w:p>
    <w:p w14:paraId="41B4F67C" w14:textId="77777777" w:rsidR="008E27C5" w:rsidRPr="004C4E69" w:rsidRDefault="008E27C5" w:rsidP="008E27C5">
      <w:pPr>
        <w:rPr>
          <w:rFonts w:ascii="Calibri" w:hAnsi="Calibri" w:cs="Calibri"/>
        </w:rPr>
      </w:pPr>
      <w:r w:rsidRPr="004C4E69">
        <w:rPr>
          <w:rFonts w:ascii="Calibri" w:hAnsi="Calibri" w:cs="Calibri"/>
        </w:rPr>
        <w:lastRenderedPageBreak/>
        <w:t>The line manager, the manager responsible for risk management, and the worker involved in the conflict of interest must collaborate to develop an effective management plan. The following responses are recommended:</w:t>
      </w:r>
    </w:p>
    <w:p w14:paraId="5660D25B" w14:textId="77777777" w:rsidR="008E27C5" w:rsidRPr="004C4E69" w:rsidRDefault="008E27C5" w:rsidP="008E27C5">
      <w:pPr>
        <w:rPr>
          <w:rFonts w:ascii="Calibri" w:hAnsi="Calibri" w:cs="Calibri"/>
        </w:rPr>
      </w:pPr>
    </w:p>
    <w:p w14:paraId="5B72C8B2" w14:textId="77777777" w:rsidR="008E27C5" w:rsidRPr="004C4E69" w:rsidRDefault="008E27C5" w:rsidP="008E27C5">
      <w:pPr>
        <w:rPr>
          <w:rFonts w:ascii="Calibri" w:hAnsi="Calibri" w:cs="Calibri"/>
          <w:b/>
          <w:bCs/>
        </w:rPr>
      </w:pPr>
      <w:r w:rsidRPr="004C4E69">
        <w:rPr>
          <w:rFonts w:ascii="Calibri" w:hAnsi="Calibri" w:cs="Calibri"/>
          <w:b/>
          <w:bCs/>
        </w:rPr>
        <w:t>Avoid the Conflict of Interest:</w:t>
      </w:r>
    </w:p>
    <w:p w14:paraId="5D8A341F" w14:textId="778F803F" w:rsidR="008E27C5" w:rsidRPr="004C4E69" w:rsidRDefault="008E27C5" w:rsidP="008E27C5">
      <w:pPr>
        <w:rPr>
          <w:rFonts w:ascii="Calibri" w:hAnsi="Calibri" w:cs="Calibri"/>
        </w:rPr>
      </w:pPr>
      <w:r w:rsidRPr="004C4E69">
        <w:rPr>
          <w:rFonts w:ascii="Calibri" w:hAnsi="Calibri" w:cs="Calibri"/>
        </w:rPr>
        <w:t xml:space="preserve">This is the preferred approach when a conflict presents an unacceptable risk to employees, clients, members of the public, or </w:t>
      </w:r>
      <w:r w:rsidR="006400C5">
        <w:rPr>
          <w:rFonts w:ascii="Calibri" w:hAnsi="Calibri" w:cs="Calibri"/>
        </w:rPr>
        <w:t>AmeCare</w:t>
      </w:r>
      <w:r w:rsidRPr="004C4E69">
        <w:rPr>
          <w:rFonts w:ascii="Calibri" w:hAnsi="Calibri" w:cs="Calibri"/>
        </w:rPr>
        <w:t>. In such cases, the worker involved may be removed from the conflicting situation or may need to relinquish the private interest causing the conflict.</w:t>
      </w:r>
    </w:p>
    <w:p w14:paraId="19FE72D7" w14:textId="77777777" w:rsidR="008E27C5" w:rsidRPr="004C4E69" w:rsidRDefault="008E27C5" w:rsidP="008E27C5">
      <w:pPr>
        <w:rPr>
          <w:rFonts w:ascii="Calibri" w:hAnsi="Calibri" w:cs="Calibri"/>
        </w:rPr>
      </w:pPr>
    </w:p>
    <w:p w14:paraId="518852F5" w14:textId="77777777" w:rsidR="008E27C5" w:rsidRPr="004C4E69" w:rsidRDefault="008E27C5" w:rsidP="008E27C5">
      <w:pPr>
        <w:rPr>
          <w:rFonts w:ascii="Calibri" w:hAnsi="Calibri" w:cs="Calibri"/>
          <w:b/>
          <w:bCs/>
        </w:rPr>
      </w:pPr>
      <w:r w:rsidRPr="004C4E69">
        <w:rPr>
          <w:rFonts w:ascii="Calibri" w:hAnsi="Calibri" w:cs="Calibri"/>
          <w:b/>
          <w:bCs/>
        </w:rPr>
        <w:t>Accept and Reduce the Conflict of Interest:</w:t>
      </w:r>
    </w:p>
    <w:p w14:paraId="75E36B53" w14:textId="195C6358" w:rsidR="008E27C5" w:rsidRPr="004C4E69" w:rsidRDefault="008E27C5" w:rsidP="008E27C5">
      <w:pPr>
        <w:rPr>
          <w:rFonts w:ascii="Calibri" w:hAnsi="Calibri" w:cs="Calibri"/>
        </w:rPr>
      </w:pPr>
      <w:r w:rsidRPr="004C4E69">
        <w:rPr>
          <w:rFonts w:ascii="Calibri" w:hAnsi="Calibri" w:cs="Calibri"/>
        </w:rPr>
        <w:t>When a conflict of interest is manageable, measures can be taken to minimi</w:t>
      </w:r>
      <w:r w:rsidR="00E20F2B" w:rsidRPr="004C4E69">
        <w:rPr>
          <w:rFonts w:ascii="Calibri" w:hAnsi="Calibri" w:cs="Calibri"/>
        </w:rPr>
        <w:t>s</w:t>
      </w:r>
      <w:r w:rsidRPr="004C4E69">
        <w:rPr>
          <w:rFonts w:ascii="Calibri" w:hAnsi="Calibri" w:cs="Calibri"/>
        </w:rPr>
        <w:t xml:space="preserve">e its impact. This may involve restricting the involved worker's role in the matter or assigning the responsibility to a different worker or department within </w:t>
      </w:r>
      <w:r w:rsidR="006400C5">
        <w:rPr>
          <w:rFonts w:ascii="Calibri" w:hAnsi="Calibri" w:cs="Calibri"/>
        </w:rPr>
        <w:t>AmeCare</w:t>
      </w:r>
      <w:r w:rsidRPr="004C4E69">
        <w:rPr>
          <w:rFonts w:ascii="Calibri" w:hAnsi="Calibri" w:cs="Calibri"/>
        </w:rPr>
        <w:t>.</w:t>
      </w:r>
    </w:p>
    <w:p w14:paraId="309945B1" w14:textId="77777777" w:rsidR="008E27C5" w:rsidRPr="004C4E69" w:rsidRDefault="008E27C5" w:rsidP="008E27C5">
      <w:pPr>
        <w:rPr>
          <w:rFonts w:ascii="Calibri" w:hAnsi="Calibri" w:cs="Calibri"/>
        </w:rPr>
      </w:pPr>
    </w:p>
    <w:p w14:paraId="03135891" w14:textId="77777777" w:rsidR="008E27C5" w:rsidRPr="004C4E69" w:rsidRDefault="008E27C5" w:rsidP="008E27C5">
      <w:pPr>
        <w:rPr>
          <w:rFonts w:ascii="Calibri" w:hAnsi="Calibri" w:cs="Calibri"/>
          <w:b/>
          <w:bCs/>
        </w:rPr>
      </w:pPr>
      <w:r w:rsidRPr="004C4E69">
        <w:rPr>
          <w:rFonts w:ascii="Calibri" w:hAnsi="Calibri" w:cs="Calibri"/>
          <w:b/>
          <w:bCs/>
        </w:rPr>
        <w:t>Share the Conflict of Interest:</w:t>
      </w:r>
    </w:p>
    <w:p w14:paraId="18396E2C" w14:textId="77777777" w:rsidR="008E27C5" w:rsidRPr="004C4E69" w:rsidRDefault="008E27C5" w:rsidP="008E27C5">
      <w:pPr>
        <w:rPr>
          <w:rFonts w:ascii="Calibri" w:hAnsi="Calibri" w:cs="Calibri"/>
        </w:rPr>
      </w:pPr>
      <w:r w:rsidRPr="004C4E69">
        <w:rPr>
          <w:rFonts w:ascii="Calibri" w:hAnsi="Calibri" w:cs="Calibri"/>
        </w:rPr>
        <w:t xml:space="preserve">For certain conflicts, involving a third party to oversee some or all of the decision-making process can be effective. This ensures impartiality and transparency </w:t>
      </w:r>
      <w:r w:rsidR="00E20F2B" w:rsidRPr="004C4E69">
        <w:rPr>
          <w:rFonts w:ascii="Calibri" w:hAnsi="Calibri" w:cs="Calibri"/>
        </w:rPr>
        <w:t>whe</w:t>
      </w:r>
      <w:r w:rsidRPr="004C4E69">
        <w:rPr>
          <w:rFonts w:ascii="Calibri" w:hAnsi="Calibri" w:cs="Calibri"/>
        </w:rPr>
        <w:t>n dealing with the relevant issue.</w:t>
      </w:r>
    </w:p>
    <w:p w14:paraId="6E444A00" w14:textId="77777777" w:rsidR="008E27C5" w:rsidRPr="004C4E69" w:rsidRDefault="008E27C5" w:rsidP="008E27C5">
      <w:pPr>
        <w:rPr>
          <w:rFonts w:ascii="Calibri" w:hAnsi="Calibri" w:cs="Calibri"/>
        </w:rPr>
      </w:pPr>
    </w:p>
    <w:p w14:paraId="4CD7E5CC" w14:textId="77777777" w:rsidR="008E27C5" w:rsidRPr="004C4E69" w:rsidRDefault="008E27C5" w:rsidP="008E27C5">
      <w:pPr>
        <w:rPr>
          <w:rFonts w:ascii="Calibri" w:hAnsi="Calibri" w:cs="Calibri"/>
          <w:b/>
          <w:bCs/>
        </w:rPr>
      </w:pPr>
      <w:r w:rsidRPr="004C4E69">
        <w:rPr>
          <w:rFonts w:ascii="Calibri" w:hAnsi="Calibri" w:cs="Calibri"/>
          <w:b/>
          <w:bCs/>
        </w:rPr>
        <w:t>Retain the Conflict of Interest:</w:t>
      </w:r>
    </w:p>
    <w:p w14:paraId="1197B06F" w14:textId="77777777" w:rsidR="008E27C5" w:rsidRPr="004C4E69" w:rsidRDefault="008E27C5" w:rsidP="008E27C5">
      <w:pPr>
        <w:rPr>
          <w:rFonts w:ascii="Calibri" w:hAnsi="Calibri" w:cs="Calibri"/>
        </w:rPr>
      </w:pPr>
      <w:r w:rsidRPr="004C4E69">
        <w:rPr>
          <w:rFonts w:ascii="Calibri" w:hAnsi="Calibri" w:cs="Calibri"/>
        </w:rPr>
        <w:t>In cases of low-risk conflicts, it may be appropriate to retain the conflict, with the involved worker continuing their role under regular review to assess the situation's ongoing appropriateness.</w:t>
      </w:r>
    </w:p>
    <w:p w14:paraId="03584654" w14:textId="77777777" w:rsidR="008E27C5" w:rsidRPr="004C4E69" w:rsidRDefault="008E27C5" w:rsidP="008E27C5">
      <w:pPr>
        <w:rPr>
          <w:rFonts w:ascii="Calibri" w:hAnsi="Calibri" w:cs="Calibri"/>
        </w:rPr>
      </w:pPr>
    </w:p>
    <w:p w14:paraId="6C8EBA3D" w14:textId="77777777" w:rsidR="008E27C5" w:rsidRPr="004C4E69" w:rsidRDefault="008E27C5" w:rsidP="008E27C5">
      <w:pPr>
        <w:rPr>
          <w:rFonts w:ascii="Calibri" w:hAnsi="Calibri" w:cs="Calibri"/>
          <w:b/>
          <w:bCs/>
          <w:u w:val="single"/>
        </w:rPr>
      </w:pPr>
      <w:r w:rsidRPr="004C4E69">
        <w:rPr>
          <w:rFonts w:ascii="Calibri" w:hAnsi="Calibri" w:cs="Calibri"/>
          <w:b/>
          <w:bCs/>
          <w:u w:val="single"/>
        </w:rPr>
        <w:t>COMMUNICATION</w:t>
      </w:r>
    </w:p>
    <w:p w14:paraId="3A8B9911" w14:textId="77777777" w:rsidR="008E27C5" w:rsidRPr="004C4E69" w:rsidRDefault="008E27C5" w:rsidP="008E27C5">
      <w:pPr>
        <w:rPr>
          <w:rFonts w:ascii="Calibri" w:hAnsi="Calibri" w:cs="Calibri"/>
        </w:rPr>
      </w:pPr>
    </w:p>
    <w:p w14:paraId="187BF207" w14:textId="77777777" w:rsidR="008E27C5" w:rsidRPr="004C4E69" w:rsidRDefault="008E27C5" w:rsidP="008E27C5">
      <w:pPr>
        <w:rPr>
          <w:rFonts w:ascii="Calibri" w:hAnsi="Calibri" w:cs="Calibri"/>
        </w:rPr>
      </w:pPr>
      <w:r w:rsidRPr="004C4E69">
        <w:rPr>
          <w:rFonts w:ascii="Calibri" w:hAnsi="Calibri" w:cs="Calibri"/>
        </w:rPr>
        <w:t>The manager responsible must inform all affected parties about the actual, potential, or perceived conflicts of interest, including:</w:t>
      </w:r>
    </w:p>
    <w:p w14:paraId="6600A9A4" w14:textId="77777777" w:rsidR="008E27C5" w:rsidRPr="004C4E69" w:rsidRDefault="008E27C5" w:rsidP="008E27C5">
      <w:pPr>
        <w:pStyle w:val="ListParagraph"/>
        <w:numPr>
          <w:ilvl w:val="0"/>
          <w:numId w:val="9"/>
        </w:numPr>
        <w:rPr>
          <w:rFonts w:ascii="Calibri" w:hAnsi="Calibri" w:cs="Calibri"/>
        </w:rPr>
      </w:pPr>
      <w:r w:rsidRPr="004C4E69">
        <w:rPr>
          <w:rFonts w:ascii="Calibri" w:hAnsi="Calibri" w:cs="Calibri"/>
        </w:rPr>
        <w:t>The impact on the individual or organisation.</w:t>
      </w:r>
    </w:p>
    <w:p w14:paraId="4278F423" w14:textId="77777777" w:rsidR="008E27C5" w:rsidRPr="004C4E69" w:rsidRDefault="008E27C5" w:rsidP="008E27C5">
      <w:pPr>
        <w:pStyle w:val="ListParagraph"/>
        <w:numPr>
          <w:ilvl w:val="0"/>
          <w:numId w:val="9"/>
        </w:numPr>
        <w:rPr>
          <w:rFonts w:ascii="Calibri" w:hAnsi="Calibri" w:cs="Calibri"/>
        </w:rPr>
      </w:pPr>
      <w:r w:rsidRPr="004C4E69">
        <w:rPr>
          <w:rFonts w:ascii="Calibri" w:hAnsi="Calibri" w:cs="Calibri"/>
        </w:rPr>
        <w:t>Any risks associated with the conflict.</w:t>
      </w:r>
    </w:p>
    <w:p w14:paraId="353AAA59" w14:textId="46064287" w:rsidR="008E27C5" w:rsidRPr="004C4E69" w:rsidRDefault="008E27C5" w:rsidP="008E27C5">
      <w:pPr>
        <w:pStyle w:val="ListParagraph"/>
        <w:numPr>
          <w:ilvl w:val="0"/>
          <w:numId w:val="9"/>
        </w:numPr>
        <w:rPr>
          <w:rFonts w:ascii="Calibri" w:hAnsi="Calibri" w:cs="Calibri"/>
        </w:rPr>
      </w:pPr>
      <w:r w:rsidRPr="004C4E69">
        <w:rPr>
          <w:rFonts w:ascii="Calibri" w:hAnsi="Calibri" w:cs="Calibri"/>
        </w:rPr>
        <w:t xml:space="preserve">How </w:t>
      </w:r>
      <w:r w:rsidR="006400C5">
        <w:rPr>
          <w:rFonts w:ascii="Calibri" w:hAnsi="Calibri" w:cs="Calibri"/>
        </w:rPr>
        <w:t>AmeCare</w:t>
      </w:r>
      <w:r w:rsidRPr="004C4E69">
        <w:rPr>
          <w:rFonts w:ascii="Calibri" w:hAnsi="Calibri" w:cs="Calibri"/>
        </w:rPr>
        <w:t xml:space="preserve"> is managing the conflict.</w:t>
      </w:r>
    </w:p>
    <w:p w14:paraId="26A5E4B0" w14:textId="77777777" w:rsidR="008E27C5" w:rsidRPr="004C4E69" w:rsidRDefault="008E27C5" w:rsidP="008E27C5">
      <w:pPr>
        <w:rPr>
          <w:rFonts w:ascii="Calibri" w:hAnsi="Calibri" w:cs="Calibri"/>
        </w:rPr>
      </w:pPr>
    </w:p>
    <w:p w14:paraId="4542EAEF" w14:textId="35D4B107" w:rsidR="008E27C5" w:rsidRPr="004C4E69" w:rsidRDefault="006400C5" w:rsidP="008E27C5">
      <w:pPr>
        <w:rPr>
          <w:rFonts w:ascii="Calibri" w:hAnsi="Calibri" w:cs="Calibri"/>
        </w:rPr>
      </w:pPr>
      <w:r>
        <w:rPr>
          <w:rFonts w:ascii="Calibri" w:hAnsi="Calibri" w:cs="Calibri"/>
        </w:rPr>
        <w:t>AmeCare</w:t>
      </w:r>
      <w:r w:rsidR="008E27C5" w:rsidRPr="004C4E69">
        <w:rPr>
          <w:rFonts w:ascii="Calibri" w:hAnsi="Calibri" w:cs="Calibri"/>
        </w:rPr>
        <w:t xml:space="preserve"> must also:</w:t>
      </w:r>
    </w:p>
    <w:p w14:paraId="333BB91A" w14:textId="77777777" w:rsidR="008E27C5" w:rsidRPr="004C4E69" w:rsidRDefault="008E27C5" w:rsidP="008E27C5">
      <w:pPr>
        <w:pStyle w:val="ListParagraph"/>
        <w:numPr>
          <w:ilvl w:val="0"/>
          <w:numId w:val="10"/>
        </w:numPr>
        <w:rPr>
          <w:rFonts w:ascii="Calibri" w:hAnsi="Calibri" w:cs="Calibri"/>
        </w:rPr>
      </w:pPr>
      <w:r w:rsidRPr="004C4E69">
        <w:rPr>
          <w:rFonts w:ascii="Calibri" w:hAnsi="Calibri" w:cs="Calibri"/>
        </w:rPr>
        <w:t>Provide updates to the involved parties if there are changes in the nature of the conflict.</w:t>
      </w:r>
    </w:p>
    <w:p w14:paraId="1538F1F7" w14:textId="77777777" w:rsidR="008E27C5" w:rsidRPr="004C4E69" w:rsidRDefault="008E27C5" w:rsidP="008E27C5">
      <w:pPr>
        <w:pStyle w:val="ListParagraph"/>
        <w:numPr>
          <w:ilvl w:val="0"/>
          <w:numId w:val="10"/>
        </w:numPr>
        <w:rPr>
          <w:rFonts w:ascii="Calibri" w:hAnsi="Calibri" w:cs="Calibri"/>
        </w:rPr>
      </w:pPr>
      <w:r w:rsidRPr="004C4E69">
        <w:rPr>
          <w:rFonts w:ascii="Calibri" w:hAnsi="Calibri" w:cs="Calibri"/>
        </w:rPr>
        <w:t>Communicate in a manner that is most comprehensible and accessible to those affected, using appropriate language and communication methods.</w:t>
      </w:r>
    </w:p>
    <w:p w14:paraId="44A74A33" w14:textId="77777777" w:rsidR="008E27C5" w:rsidRPr="004C4E69" w:rsidRDefault="008E27C5" w:rsidP="008E27C5">
      <w:pPr>
        <w:rPr>
          <w:rFonts w:ascii="Calibri" w:hAnsi="Calibri" w:cs="Calibri"/>
          <w:b/>
          <w:bCs/>
          <w:u w:val="single"/>
        </w:rPr>
      </w:pPr>
    </w:p>
    <w:p w14:paraId="60D66C94" w14:textId="77777777" w:rsidR="008E27C5" w:rsidRPr="004C4E69" w:rsidRDefault="008E27C5" w:rsidP="008E27C5">
      <w:pPr>
        <w:rPr>
          <w:rFonts w:ascii="Calibri" w:hAnsi="Calibri" w:cs="Calibri"/>
          <w:b/>
          <w:bCs/>
          <w:u w:val="single"/>
        </w:rPr>
      </w:pPr>
      <w:r w:rsidRPr="004C4E69">
        <w:rPr>
          <w:rFonts w:ascii="Calibri" w:hAnsi="Calibri" w:cs="Calibri"/>
          <w:b/>
          <w:bCs/>
          <w:u w:val="single"/>
        </w:rPr>
        <w:t>MONITOR AND REVIEW</w:t>
      </w:r>
    </w:p>
    <w:p w14:paraId="1D1052BE" w14:textId="77777777" w:rsidR="008E27C5" w:rsidRPr="004C4E69" w:rsidRDefault="008E27C5" w:rsidP="008E27C5">
      <w:pPr>
        <w:rPr>
          <w:rFonts w:ascii="Calibri" w:hAnsi="Calibri" w:cs="Calibri"/>
        </w:rPr>
      </w:pPr>
    </w:p>
    <w:p w14:paraId="164308DC" w14:textId="77777777" w:rsidR="008E27C5" w:rsidRPr="004C4E69" w:rsidRDefault="008E27C5" w:rsidP="008E27C5">
      <w:pPr>
        <w:rPr>
          <w:rFonts w:ascii="Calibri" w:hAnsi="Calibri" w:cs="Calibri"/>
        </w:rPr>
      </w:pPr>
      <w:r w:rsidRPr="004C4E69">
        <w:rPr>
          <w:rFonts w:ascii="Calibri" w:hAnsi="Calibri" w:cs="Calibri"/>
        </w:rPr>
        <w:t>The manager responsible for risk management must:</w:t>
      </w:r>
    </w:p>
    <w:p w14:paraId="24B79E7D" w14:textId="77777777" w:rsidR="008E27C5" w:rsidRPr="004C4E69" w:rsidRDefault="008E27C5" w:rsidP="008E27C5">
      <w:pPr>
        <w:pStyle w:val="ListParagraph"/>
        <w:numPr>
          <w:ilvl w:val="0"/>
          <w:numId w:val="11"/>
        </w:numPr>
        <w:rPr>
          <w:rFonts w:ascii="Calibri" w:hAnsi="Calibri" w:cs="Calibri"/>
        </w:rPr>
      </w:pPr>
      <w:r w:rsidRPr="004C4E69">
        <w:rPr>
          <w:rFonts w:ascii="Calibri" w:hAnsi="Calibri" w:cs="Calibri"/>
        </w:rPr>
        <w:t xml:space="preserve">Record all new conflicts of interest in the </w:t>
      </w:r>
      <w:r w:rsidRPr="004C4E69">
        <w:rPr>
          <w:rFonts w:ascii="Calibri" w:hAnsi="Calibri" w:cs="Calibri"/>
          <w:i/>
          <w:iCs/>
        </w:rPr>
        <w:t>Conflict of Interest Register</w:t>
      </w:r>
      <w:r w:rsidRPr="004C4E69">
        <w:rPr>
          <w:rFonts w:ascii="Calibri" w:hAnsi="Calibri" w:cs="Calibri"/>
        </w:rPr>
        <w:t xml:space="preserve"> and update as necessary.</w:t>
      </w:r>
    </w:p>
    <w:p w14:paraId="3347EE96" w14:textId="77777777" w:rsidR="008E27C5" w:rsidRPr="004C4E69" w:rsidRDefault="008E27C5" w:rsidP="008E27C5">
      <w:pPr>
        <w:pStyle w:val="ListParagraph"/>
        <w:numPr>
          <w:ilvl w:val="0"/>
          <w:numId w:val="11"/>
        </w:numPr>
        <w:rPr>
          <w:rFonts w:ascii="Calibri" w:hAnsi="Calibri" w:cs="Calibri"/>
        </w:rPr>
      </w:pPr>
      <w:r w:rsidRPr="004C4E69">
        <w:rPr>
          <w:rFonts w:ascii="Calibri" w:hAnsi="Calibri" w:cs="Calibri"/>
        </w:rPr>
        <w:t>Ensure the register is well-maintained, with all conflicts reviewed at least once a year.</w:t>
      </w:r>
    </w:p>
    <w:p w14:paraId="6998CDC7" w14:textId="77777777" w:rsidR="008E27C5" w:rsidRPr="004C4E69" w:rsidRDefault="008E27C5" w:rsidP="008E27C5">
      <w:pPr>
        <w:pStyle w:val="ListParagraph"/>
        <w:numPr>
          <w:ilvl w:val="0"/>
          <w:numId w:val="11"/>
        </w:numPr>
        <w:rPr>
          <w:rFonts w:ascii="Calibri" w:hAnsi="Calibri" w:cs="Calibri"/>
        </w:rPr>
      </w:pPr>
      <w:r w:rsidRPr="004C4E69">
        <w:rPr>
          <w:rFonts w:ascii="Calibri" w:hAnsi="Calibri" w:cs="Calibri"/>
        </w:rPr>
        <w:lastRenderedPageBreak/>
        <w:t xml:space="preserve">Conduct monthly register reviews and provide summary reports to the </w:t>
      </w:r>
      <w:r w:rsidR="00E20F2B" w:rsidRPr="004C4E69">
        <w:rPr>
          <w:rFonts w:ascii="Calibri" w:hAnsi="Calibri" w:cs="Calibri"/>
          <w:color w:val="000000" w:themeColor="text1"/>
        </w:rPr>
        <w:t>Director</w:t>
      </w:r>
      <w:r w:rsidRPr="004C4E69">
        <w:rPr>
          <w:rFonts w:ascii="Calibri" w:hAnsi="Calibri" w:cs="Calibri"/>
          <w:color w:val="000000" w:themeColor="text1"/>
        </w:rPr>
        <w:t xml:space="preserve"> </w:t>
      </w:r>
      <w:r w:rsidRPr="004C4E69">
        <w:rPr>
          <w:rFonts w:ascii="Calibri" w:hAnsi="Calibri" w:cs="Calibri"/>
        </w:rPr>
        <w:t>and Senior Management Team.</w:t>
      </w:r>
    </w:p>
    <w:p w14:paraId="261B2A9B" w14:textId="77777777" w:rsidR="008E27C5" w:rsidRPr="004C4E69" w:rsidRDefault="008E27C5" w:rsidP="008E27C5">
      <w:pPr>
        <w:pStyle w:val="ListParagraph"/>
        <w:rPr>
          <w:rFonts w:ascii="Calibri" w:hAnsi="Calibri" w:cs="Calibri"/>
        </w:rPr>
      </w:pPr>
    </w:p>
    <w:p w14:paraId="7B3E3194" w14:textId="77777777" w:rsidR="008E27C5" w:rsidRPr="004C4E69" w:rsidRDefault="00E20F2B" w:rsidP="008E27C5">
      <w:pPr>
        <w:rPr>
          <w:rFonts w:ascii="Calibri" w:hAnsi="Calibri" w:cs="Calibri"/>
        </w:rPr>
      </w:pPr>
      <w:r w:rsidRPr="004C4E69">
        <w:rPr>
          <w:rFonts w:ascii="Calibri" w:hAnsi="Calibri" w:cs="Calibri"/>
          <w:color w:val="000000" w:themeColor="text1"/>
        </w:rPr>
        <w:t>Director</w:t>
      </w:r>
      <w:r w:rsidR="008E27C5" w:rsidRPr="004C4E69">
        <w:rPr>
          <w:rFonts w:ascii="Calibri" w:hAnsi="Calibri" w:cs="Calibri"/>
        </w:rPr>
        <w:t>'s Responsibilities:</w:t>
      </w:r>
    </w:p>
    <w:p w14:paraId="1C010097" w14:textId="02022E2E" w:rsidR="008E27C5" w:rsidRPr="004C4E69" w:rsidRDefault="008E27C5" w:rsidP="008E27C5">
      <w:pPr>
        <w:pStyle w:val="ListParagraph"/>
        <w:numPr>
          <w:ilvl w:val="0"/>
          <w:numId w:val="12"/>
        </w:numPr>
        <w:rPr>
          <w:rFonts w:ascii="Calibri" w:hAnsi="Calibri" w:cs="Calibri"/>
        </w:rPr>
      </w:pPr>
      <w:r w:rsidRPr="004C4E69">
        <w:rPr>
          <w:rFonts w:ascii="Calibri" w:hAnsi="Calibri" w:cs="Calibri"/>
        </w:rPr>
        <w:t xml:space="preserve">Report any new or changed conflicts of interest at each </w:t>
      </w:r>
      <w:r w:rsidR="006400C5">
        <w:rPr>
          <w:rFonts w:ascii="Calibri" w:hAnsi="Calibri" w:cs="Calibri"/>
        </w:rPr>
        <w:t>management team</w:t>
      </w:r>
      <w:r w:rsidRPr="004C4E69">
        <w:rPr>
          <w:rFonts w:ascii="Calibri" w:hAnsi="Calibri" w:cs="Calibri"/>
        </w:rPr>
        <w:t xml:space="preserve"> meeting as part of the </w:t>
      </w:r>
      <w:r w:rsidR="00E20F2B" w:rsidRPr="004C4E69">
        <w:rPr>
          <w:rFonts w:ascii="Calibri" w:hAnsi="Calibri" w:cs="Calibri"/>
          <w:color w:val="000000" w:themeColor="text1"/>
        </w:rPr>
        <w:t>Director</w:t>
      </w:r>
      <w:r w:rsidRPr="004C4E69">
        <w:rPr>
          <w:rFonts w:ascii="Calibri" w:hAnsi="Calibri" w:cs="Calibri"/>
        </w:rPr>
        <w:t>'s report.</w:t>
      </w:r>
    </w:p>
    <w:p w14:paraId="6D806437" w14:textId="58ED55F3" w:rsidR="008E27C5" w:rsidRPr="004C4E69" w:rsidRDefault="008E27C5" w:rsidP="008E27C5">
      <w:pPr>
        <w:pStyle w:val="ListParagraph"/>
        <w:numPr>
          <w:ilvl w:val="0"/>
          <w:numId w:val="12"/>
        </w:numPr>
        <w:rPr>
          <w:rFonts w:ascii="Calibri" w:hAnsi="Calibri" w:cs="Calibri"/>
        </w:rPr>
      </w:pPr>
      <w:r w:rsidRPr="004C4E69">
        <w:rPr>
          <w:rFonts w:ascii="Calibri" w:hAnsi="Calibri" w:cs="Calibri"/>
        </w:rPr>
        <w:t xml:space="preserve">Present the complete conflict of interest register to the </w:t>
      </w:r>
      <w:r w:rsidR="006400C5">
        <w:rPr>
          <w:rFonts w:ascii="Calibri" w:hAnsi="Calibri" w:cs="Calibri"/>
        </w:rPr>
        <w:t>management team</w:t>
      </w:r>
      <w:r w:rsidRPr="004C4E69">
        <w:rPr>
          <w:rFonts w:ascii="Calibri" w:hAnsi="Calibri" w:cs="Calibri"/>
        </w:rPr>
        <w:t xml:space="preserve"> every six months for review.</w:t>
      </w:r>
    </w:p>
    <w:p w14:paraId="71917722" w14:textId="77777777" w:rsidR="008E27C5" w:rsidRPr="004C4E69" w:rsidRDefault="008E27C5" w:rsidP="008E27C5">
      <w:pPr>
        <w:pStyle w:val="ListParagraph"/>
        <w:numPr>
          <w:ilvl w:val="0"/>
          <w:numId w:val="12"/>
        </w:numPr>
        <w:rPr>
          <w:rFonts w:ascii="Calibri" w:hAnsi="Calibri" w:cs="Calibri"/>
        </w:rPr>
      </w:pPr>
      <w:r w:rsidRPr="004C4E69">
        <w:rPr>
          <w:rFonts w:ascii="Calibri" w:hAnsi="Calibri" w:cs="Calibri"/>
        </w:rPr>
        <w:t>Ensure annual reviews of all conflicts to maintain accuracy and assess the effectiveness of management strategies.</w:t>
      </w:r>
    </w:p>
    <w:p w14:paraId="74943594" w14:textId="77777777" w:rsidR="008E27C5" w:rsidRPr="004C4E69" w:rsidRDefault="008E27C5" w:rsidP="008E27C5">
      <w:pPr>
        <w:rPr>
          <w:rFonts w:ascii="Calibri" w:hAnsi="Calibri" w:cs="Calibri"/>
        </w:rPr>
      </w:pPr>
    </w:p>
    <w:p w14:paraId="74D8740F" w14:textId="3762AB20" w:rsidR="008E27C5" w:rsidRPr="004C4E69" w:rsidRDefault="008E27C5" w:rsidP="008E27C5">
      <w:pPr>
        <w:rPr>
          <w:rFonts w:ascii="Calibri" w:hAnsi="Calibri" w:cs="Calibri"/>
          <w:b/>
          <w:bCs/>
          <w:u w:val="single"/>
        </w:rPr>
      </w:pPr>
      <w:r w:rsidRPr="004B6D3D">
        <w:rPr>
          <w:rFonts w:ascii="Calibri" w:hAnsi="Calibri" w:cs="Calibri"/>
          <w:b/>
          <w:bCs/>
          <w:u w:val="single"/>
        </w:rPr>
        <w:t>MANAGING CONFLICT OF INTEREST IN SUPPORT COORDINATION</w:t>
      </w:r>
      <w:r w:rsidR="00B46F57" w:rsidRPr="004B6D3D">
        <w:rPr>
          <w:rFonts w:ascii="Calibri" w:hAnsi="Calibri" w:cs="Calibri"/>
          <w:b/>
          <w:bCs/>
          <w:u w:val="single"/>
        </w:rPr>
        <w:t xml:space="preserve"> AND OTHER SUPPORTS OFFERED BY AmeCare</w:t>
      </w:r>
    </w:p>
    <w:p w14:paraId="2EE9690C" w14:textId="77777777" w:rsidR="008E27C5" w:rsidRPr="004C4E69" w:rsidRDefault="008E27C5" w:rsidP="008E27C5">
      <w:pPr>
        <w:rPr>
          <w:rFonts w:ascii="Calibri" w:hAnsi="Calibri" w:cs="Calibri"/>
        </w:rPr>
      </w:pPr>
    </w:p>
    <w:p w14:paraId="4B6FC61A" w14:textId="77777777" w:rsidR="008E27C5" w:rsidRPr="004C4E69" w:rsidRDefault="008E27C5" w:rsidP="008E27C5">
      <w:pPr>
        <w:rPr>
          <w:rFonts w:ascii="Calibri" w:hAnsi="Calibri" w:cs="Calibri"/>
          <w:b/>
          <w:bCs/>
          <w:u w:val="single"/>
        </w:rPr>
      </w:pPr>
      <w:r w:rsidRPr="004C4E69">
        <w:rPr>
          <w:rFonts w:ascii="Calibri" w:hAnsi="Calibri" w:cs="Calibri"/>
          <w:b/>
          <w:bCs/>
          <w:u w:val="single"/>
        </w:rPr>
        <w:t>Separation of Functions (Where Possible):</w:t>
      </w:r>
    </w:p>
    <w:p w14:paraId="1A0FBDFF" w14:textId="77777777" w:rsidR="008E27C5" w:rsidRPr="004C4E69" w:rsidRDefault="008E27C5" w:rsidP="008E27C5">
      <w:pPr>
        <w:rPr>
          <w:rFonts w:ascii="Calibri" w:hAnsi="Calibri" w:cs="Calibri"/>
        </w:rPr>
      </w:pPr>
    </w:p>
    <w:p w14:paraId="68F89E59" w14:textId="6A202A74" w:rsidR="008E27C5" w:rsidRPr="004C4E69" w:rsidRDefault="008E27C5" w:rsidP="008E27C5">
      <w:pPr>
        <w:rPr>
          <w:rFonts w:ascii="Calibri" w:hAnsi="Calibri" w:cs="Calibri"/>
        </w:rPr>
      </w:pPr>
      <w:r w:rsidRPr="004C4E69">
        <w:rPr>
          <w:rFonts w:ascii="Calibri" w:hAnsi="Calibri" w:cs="Calibri"/>
        </w:rPr>
        <w:t xml:space="preserve">When feasible, </w:t>
      </w:r>
      <w:r w:rsidR="006400C5">
        <w:rPr>
          <w:rFonts w:ascii="Calibri" w:hAnsi="Calibri" w:cs="Calibri"/>
        </w:rPr>
        <w:t>AmeCare</w:t>
      </w:r>
      <w:r w:rsidRPr="004C4E69">
        <w:rPr>
          <w:rFonts w:ascii="Calibri" w:hAnsi="Calibri" w:cs="Calibri"/>
        </w:rPr>
        <w:t xml:space="preserve"> will establish a separation between support coordination from other </w:t>
      </w:r>
      <w:r w:rsidR="00B46F57">
        <w:rPr>
          <w:rFonts w:ascii="Calibri" w:hAnsi="Calibri" w:cs="Calibri"/>
        </w:rPr>
        <w:t xml:space="preserve">AmeCare </w:t>
      </w:r>
      <w:r w:rsidRPr="004C4E69">
        <w:rPr>
          <w:rFonts w:ascii="Calibri" w:hAnsi="Calibri" w:cs="Calibri"/>
        </w:rPr>
        <w:t>NDIS service teams.</w:t>
      </w:r>
    </w:p>
    <w:p w14:paraId="24DFBDCF" w14:textId="77777777" w:rsidR="008E27C5" w:rsidRPr="004C4E69" w:rsidRDefault="008E27C5" w:rsidP="008E27C5">
      <w:pPr>
        <w:rPr>
          <w:rFonts w:ascii="Calibri" w:hAnsi="Calibri" w:cs="Calibri"/>
        </w:rPr>
      </w:pPr>
    </w:p>
    <w:p w14:paraId="3681833E" w14:textId="14F9D89F" w:rsidR="008E27C5" w:rsidRPr="004C4E69" w:rsidRDefault="008E27C5" w:rsidP="008E27C5">
      <w:pPr>
        <w:rPr>
          <w:rFonts w:ascii="Calibri" w:hAnsi="Calibri" w:cs="Calibri"/>
        </w:rPr>
      </w:pPr>
      <w:r w:rsidRPr="004C4E69">
        <w:rPr>
          <w:rFonts w:ascii="Calibri" w:hAnsi="Calibri" w:cs="Calibri"/>
        </w:rPr>
        <w:t xml:space="preserve">The team or role responsible for support coordination </w:t>
      </w:r>
      <w:r w:rsidR="00B46F57">
        <w:rPr>
          <w:rFonts w:ascii="Calibri" w:hAnsi="Calibri" w:cs="Calibri"/>
        </w:rPr>
        <w:t xml:space="preserve">and other AmeCare NDIS service teams </w:t>
      </w:r>
      <w:r w:rsidRPr="004C4E69">
        <w:rPr>
          <w:rFonts w:ascii="Calibri" w:hAnsi="Calibri" w:cs="Calibri"/>
        </w:rPr>
        <w:t xml:space="preserve">only must report to the </w:t>
      </w:r>
      <w:r w:rsidR="00E20F2B" w:rsidRPr="004C4E69">
        <w:rPr>
          <w:rFonts w:ascii="Calibri" w:hAnsi="Calibri" w:cs="Calibri"/>
          <w:color w:val="000000" w:themeColor="text1"/>
        </w:rPr>
        <w:t xml:space="preserve">Director or their delegate </w:t>
      </w:r>
      <w:r w:rsidRPr="004C4E69">
        <w:rPr>
          <w:rFonts w:ascii="Calibri" w:hAnsi="Calibri" w:cs="Calibri"/>
        </w:rPr>
        <w:t>and operate independently of operational management.</w:t>
      </w:r>
    </w:p>
    <w:p w14:paraId="2194C195" w14:textId="77777777" w:rsidR="008E27C5" w:rsidRPr="004C4E69" w:rsidRDefault="008E27C5" w:rsidP="008E27C5">
      <w:pPr>
        <w:rPr>
          <w:rFonts w:ascii="Calibri" w:hAnsi="Calibri" w:cs="Calibri"/>
        </w:rPr>
      </w:pPr>
    </w:p>
    <w:p w14:paraId="62D345B9" w14:textId="4FF810BC" w:rsidR="008E27C5" w:rsidRPr="004C4E69" w:rsidRDefault="006400C5" w:rsidP="008E27C5">
      <w:pPr>
        <w:rPr>
          <w:rFonts w:ascii="Calibri" w:hAnsi="Calibri" w:cs="Calibri"/>
        </w:rPr>
      </w:pPr>
      <w:r>
        <w:rPr>
          <w:rFonts w:ascii="Calibri" w:hAnsi="Calibri" w:cs="Calibri"/>
        </w:rPr>
        <w:t>AmeCare</w:t>
      </w:r>
      <w:r w:rsidR="008E27C5" w:rsidRPr="004C4E69">
        <w:rPr>
          <w:rFonts w:ascii="Calibri" w:hAnsi="Calibri" w:cs="Calibri"/>
        </w:rPr>
        <w:t>'s support coordinators and are committed to:</w:t>
      </w:r>
    </w:p>
    <w:p w14:paraId="5E26A6D1" w14:textId="75CAA29D" w:rsidR="008E27C5" w:rsidRPr="004C4E69" w:rsidRDefault="008E27C5" w:rsidP="008E27C5">
      <w:pPr>
        <w:pStyle w:val="ListParagraph"/>
        <w:numPr>
          <w:ilvl w:val="0"/>
          <w:numId w:val="13"/>
        </w:numPr>
        <w:rPr>
          <w:rFonts w:ascii="Calibri" w:hAnsi="Calibri" w:cs="Calibri"/>
        </w:rPr>
      </w:pPr>
      <w:r w:rsidRPr="004C4E69">
        <w:rPr>
          <w:rFonts w:ascii="Calibri" w:hAnsi="Calibri" w:cs="Calibri"/>
        </w:rPr>
        <w:t xml:space="preserve">Offering participants at least three choices for support providers, including those not affiliated with </w:t>
      </w:r>
      <w:r w:rsidR="006400C5">
        <w:rPr>
          <w:rFonts w:ascii="Calibri" w:hAnsi="Calibri" w:cs="Calibri"/>
        </w:rPr>
        <w:t>AmeCare</w:t>
      </w:r>
      <w:r w:rsidRPr="004C4E69">
        <w:rPr>
          <w:rFonts w:ascii="Calibri" w:hAnsi="Calibri" w:cs="Calibri"/>
        </w:rPr>
        <w:t>.</w:t>
      </w:r>
    </w:p>
    <w:p w14:paraId="0BDA8D40" w14:textId="55BC62A1" w:rsidR="008E27C5" w:rsidRPr="004C4E69" w:rsidRDefault="008E27C5" w:rsidP="008E27C5">
      <w:pPr>
        <w:pStyle w:val="ListParagraph"/>
        <w:numPr>
          <w:ilvl w:val="0"/>
          <w:numId w:val="13"/>
        </w:numPr>
        <w:rPr>
          <w:rFonts w:ascii="Calibri" w:hAnsi="Calibri" w:cs="Calibri"/>
        </w:rPr>
      </w:pPr>
      <w:r w:rsidRPr="004C4E69">
        <w:rPr>
          <w:rFonts w:ascii="Calibri" w:hAnsi="Calibri" w:cs="Calibri"/>
        </w:rPr>
        <w:t xml:space="preserve">Avoiding any influence over participants' choices of </w:t>
      </w:r>
      <w:r w:rsidR="006400C5">
        <w:rPr>
          <w:rFonts w:ascii="Calibri" w:hAnsi="Calibri" w:cs="Calibri"/>
        </w:rPr>
        <w:t>AmeCare</w:t>
      </w:r>
      <w:r w:rsidRPr="004C4E69">
        <w:rPr>
          <w:rFonts w:ascii="Calibri" w:hAnsi="Calibri" w:cs="Calibri"/>
        </w:rPr>
        <w:t xml:space="preserve"> services.</w:t>
      </w:r>
    </w:p>
    <w:p w14:paraId="5A698440" w14:textId="3385F223" w:rsidR="008E27C5" w:rsidRPr="004C4E69" w:rsidRDefault="008E27C5" w:rsidP="008E27C5">
      <w:pPr>
        <w:pStyle w:val="ListParagraph"/>
        <w:numPr>
          <w:ilvl w:val="0"/>
          <w:numId w:val="13"/>
        </w:numPr>
        <w:rPr>
          <w:rFonts w:ascii="Calibri" w:hAnsi="Calibri" w:cs="Calibri"/>
        </w:rPr>
      </w:pPr>
      <w:r w:rsidRPr="004C4E69">
        <w:rPr>
          <w:rFonts w:ascii="Calibri" w:hAnsi="Calibri" w:cs="Calibri"/>
        </w:rPr>
        <w:t xml:space="preserve">Ensuring participants understand that their choice of providers for other supports will not affect their support coordination </w:t>
      </w:r>
      <w:r w:rsidR="00B46F57">
        <w:rPr>
          <w:rFonts w:ascii="Calibri" w:hAnsi="Calibri" w:cs="Calibri"/>
        </w:rPr>
        <w:t>service</w:t>
      </w:r>
      <w:r w:rsidRPr="004C4E69">
        <w:rPr>
          <w:rFonts w:ascii="Calibri" w:hAnsi="Calibri" w:cs="Calibri"/>
        </w:rPr>
        <w:t>.</w:t>
      </w:r>
    </w:p>
    <w:p w14:paraId="1D036757" w14:textId="77777777" w:rsidR="008E27C5" w:rsidRPr="004C4E69" w:rsidRDefault="008E27C5" w:rsidP="008E27C5">
      <w:pPr>
        <w:pStyle w:val="ListParagraph"/>
        <w:numPr>
          <w:ilvl w:val="0"/>
          <w:numId w:val="13"/>
        </w:numPr>
        <w:rPr>
          <w:rFonts w:ascii="Calibri" w:hAnsi="Calibri" w:cs="Calibri"/>
        </w:rPr>
      </w:pPr>
      <w:r w:rsidRPr="004C4E69">
        <w:rPr>
          <w:rFonts w:ascii="Calibri" w:hAnsi="Calibri" w:cs="Calibri"/>
        </w:rPr>
        <w:t>Documenting all internal and external referrals for each participant.</w:t>
      </w:r>
    </w:p>
    <w:p w14:paraId="26A03126" w14:textId="77777777" w:rsidR="008E27C5" w:rsidRPr="004C4E69" w:rsidRDefault="008E27C5" w:rsidP="008E27C5">
      <w:pPr>
        <w:pStyle w:val="ListParagraph"/>
        <w:numPr>
          <w:ilvl w:val="0"/>
          <w:numId w:val="13"/>
        </w:numPr>
        <w:rPr>
          <w:rFonts w:ascii="Calibri" w:hAnsi="Calibri" w:cs="Calibri"/>
        </w:rPr>
      </w:pPr>
      <w:r w:rsidRPr="004C4E69">
        <w:rPr>
          <w:rFonts w:ascii="Calibri" w:hAnsi="Calibri" w:cs="Calibri"/>
        </w:rPr>
        <w:t>Recording advice given to participants in their electronic files.</w:t>
      </w:r>
    </w:p>
    <w:p w14:paraId="6A8A4FA6" w14:textId="77777777" w:rsidR="008E27C5" w:rsidRPr="004C4E69" w:rsidRDefault="008E27C5" w:rsidP="008E27C5">
      <w:pPr>
        <w:rPr>
          <w:rFonts w:ascii="Calibri" w:hAnsi="Calibri" w:cs="Calibri"/>
        </w:rPr>
      </w:pPr>
    </w:p>
    <w:p w14:paraId="571E9322" w14:textId="77777777" w:rsidR="008E27C5" w:rsidRPr="004C4E69" w:rsidRDefault="008E27C5" w:rsidP="008E27C5">
      <w:pPr>
        <w:rPr>
          <w:rFonts w:ascii="Calibri" w:hAnsi="Calibri" w:cs="Calibri"/>
        </w:rPr>
      </w:pPr>
      <w:r w:rsidRPr="004C4E69">
        <w:rPr>
          <w:rFonts w:ascii="Calibri" w:hAnsi="Calibri" w:cs="Calibri"/>
        </w:rPr>
        <w:t>Support coordinators and/or plan managers will:</w:t>
      </w:r>
    </w:p>
    <w:p w14:paraId="4AFF548B" w14:textId="77777777" w:rsidR="008E27C5" w:rsidRPr="004C4E69" w:rsidRDefault="008E27C5" w:rsidP="008E27C5">
      <w:pPr>
        <w:pStyle w:val="ListParagraph"/>
        <w:numPr>
          <w:ilvl w:val="0"/>
          <w:numId w:val="14"/>
        </w:numPr>
        <w:rPr>
          <w:rFonts w:ascii="Calibri" w:hAnsi="Calibri" w:cs="Calibri"/>
        </w:rPr>
      </w:pPr>
      <w:r w:rsidRPr="004C4E69">
        <w:rPr>
          <w:rFonts w:ascii="Calibri" w:hAnsi="Calibri" w:cs="Calibri"/>
        </w:rPr>
        <w:t xml:space="preserve">Maintain the organisation's </w:t>
      </w:r>
      <w:r w:rsidRPr="004C4E69">
        <w:rPr>
          <w:rFonts w:ascii="Calibri" w:hAnsi="Calibri" w:cs="Calibri"/>
          <w:i/>
          <w:iCs/>
        </w:rPr>
        <w:t>Risk Register</w:t>
      </w:r>
      <w:r w:rsidRPr="004C4E69">
        <w:rPr>
          <w:rFonts w:ascii="Calibri" w:hAnsi="Calibri" w:cs="Calibri"/>
        </w:rPr>
        <w:t xml:space="preserve"> and </w:t>
      </w:r>
      <w:r w:rsidRPr="004C4E69">
        <w:rPr>
          <w:rFonts w:ascii="Calibri" w:hAnsi="Calibri" w:cs="Calibri"/>
          <w:i/>
          <w:iCs/>
        </w:rPr>
        <w:t>Conflict of Interest Register</w:t>
      </w:r>
      <w:r w:rsidRPr="004C4E69">
        <w:rPr>
          <w:rFonts w:ascii="Calibri" w:hAnsi="Calibri" w:cs="Calibri"/>
        </w:rPr>
        <w:t>, including ongoing potential conflicts.</w:t>
      </w:r>
    </w:p>
    <w:p w14:paraId="405B467E" w14:textId="79EC94E8" w:rsidR="008E27C5" w:rsidRPr="004C4E69" w:rsidRDefault="008E27C5" w:rsidP="008E27C5">
      <w:pPr>
        <w:pStyle w:val="ListParagraph"/>
        <w:numPr>
          <w:ilvl w:val="0"/>
          <w:numId w:val="14"/>
        </w:numPr>
        <w:rPr>
          <w:rFonts w:ascii="Calibri" w:hAnsi="Calibri" w:cs="Calibri"/>
        </w:rPr>
      </w:pPr>
      <w:r w:rsidRPr="004C4E69">
        <w:rPr>
          <w:rFonts w:ascii="Calibri" w:hAnsi="Calibri" w:cs="Calibri"/>
        </w:rPr>
        <w:t xml:space="preserve">Inform participants about the potential conflict of </w:t>
      </w:r>
      <w:r w:rsidR="006400C5">
        <w:rPr>
          <w:rFonts w:ascii="Calibri" w:hAnsi="Calibri" w:cs="Calibri"/>
        </w:rPr>
        <w:t>AmeCare</w:t>
      </w:r>
      <w:r w:rsidRPr="004C4E69">
        <w:rPr>
          <w:rFonts w:ascii="Calibri" w:hAnsi="Calibri" w:cs="Calibri"/>
        </w:rPr>
        <w:t xml:space="preserve"> serving as both a plan manager/support coordinator and a provider of other supports.</w:t>
      </w:r>
    </w:p>
    <w:p w14:paraId="08AC1C21" w14:textId="609625D0" w:rsidR="008E27C5" w:rsidRPr="004C4E69" w:rsidRDefault="008E27C5" w:rsidP="008E27C5">
      <w:pPr>
        <w:pStyle w:val="ListParagraph"/>
        <w:numPr>
          <w:ilvl w:val="0"/>
          <w:numId w:val="14"/>
        </w:numPr>
        <w:rPr>
          <w:rFonts w:ascii="Calibri" w:hAnsi="Calibri" w:cs="Calibri"/>
        </w:rPr>
      </w:pPr>
      <w:r w:rsidRPr="004C4E69">
        <w:rPr>
          <w:rFonts w:ascii="Calibri" w:hAnsi="Calibri" w:cs="Calibri"/>
        </w:rPr>
        <w:t xml:space="preserve">Reaffirm that </w:t>
      </w:r>
      <w:r w:rsidR="006400C5">
        <w:rPr>
          <w:rFonts w:ascii="Calibri" w:hAnsi="Calibri" w:cs="Calibri"/>
        </w:rPr>
        <w:t>AmeCare</w:t>
      </w:r>
      <w:r w:rsidRPr="004C4E69">
        <w:rPr>
          <w:rFonts w:ascii="Calibri" w:hAnsi="Calibri" w:cs="Calibri"/>
        </w:rPr>
        <w:t xml:space="preserve"> will act in the participant's best interests as directed by them.</w:t>
      </w:r>
    </w:p>
    <w:p w14:paraId="4DBFD4FC" w14:textId="77777777" w:rsidR="008E27C5" w:rsidRPr="004C4E69" w:rsidRDefault="008E27C5" w:rsidP="008E27C5">
      <w:pPr>
        <w:pStyle w:val="ListParagraph"/>
        <w:numPr>
          <w:ilvl w:val="0"/>
          <w:numId w:val="14"/>
        </w:numPr>
        <w:rPr>
          <w:rFonts w:ascii="Calibri" w:hAnsi="Calibri" w:cs="Calibri"/>
        </w:rPr>
      </w:pPr>
      <w:r w:rsidRPr="004C4E69">
        <w:rPr>
          <w:rFonts w:ascii="Calibri" w:hAnsi="Calibri" w:cs="Calibri"/>
        </w:rPr>
        <w:t>Offer a range of support provider options, where possible.</w:t>
      </w:r>
    </w:p>
    <w:p w14:paraId="535AADD3" w14:textId="77777777" w:rsidR="008E27C5" w:rsidRPr="004C4E69" w:rsidRDefault="008E27C5" w:rsidP="008E27C5">
      <w:pPr>
        <w:pStyle w:val="ListParagraph"/>
        <w:numPr>
          <w:ilvl w:val="0"/>
          <w:numId w:val="14"/>
        </w:numPr>
        <w:rPr>
          <w:rFonts w:ascii="Calibri" w:hAnsi="Calibri" w:cs="Calibri"/>
        </w:rPr>
      </w:pPr>
      <w:r w:rsidRPr="004C4E69">
        <w:rPr>
          <w:rFonts w:ascii="Calibri" w:hAnsi="Calibri" w:cs="Calibri"/>
        </w:rPr>
        <w:t>Emphasi</w:t>
      </w:r>
      <w:r w:rsidR="00E20F2B" w:rsidRPr="004C4E69">
        <w:rPr>
          <w:rFonts w:ascii="Calibri" w:hAnsi="Calibri" w:cs="Calibri"/>
        </w:rPr>
        <w:t>s</w:t>
      </w:r>
      <w:r w:rsidRPr="004C4E69">
        <w:rPr>
          <w:rFonts w:ascii="Calibri" w:hAnsi="Calibri" w:cs="Calibri"/>
        </w:rPr>
        <w:t>e participant autonomy in choosing providers without any impact on the provision of coordination or management services.</w:t>
      </w:r>
    </w:p>
    <w:p w14:paraId="58CB4F2B" w14:textId="77777777" w:rsidR="008E27C5" w:rsidRPr="004C4E69" w:rsidRDefault="008E27C5" w:rsidP="008E27C5">
      <w:pPr>
        <w:pStyle w:val="ListParagraph"/>
        <w:numPr>
          <w:ilvl w:val="0"/>
          <w:numId w:val="14"/>
        </w:numPr>
        <w:rPr>
          <w:rFonts w:ascii="Calibri" w:hAnsi="Calibri" w:cs="Calibri"/>
        </w:rPr>
      </w:pPr>
      <w:r w:rsidRPr="004C4E69">
        <w:rPr>
          <w:rFonts w:ascii="Calibri" w:hAnsi="Calibri" w:cs="Calibri"/>
        </w:rPr>
        <w:t>In locations with limited provider options, present alternatives like self-management and emphasi</w:t>
      </w:r>
      <w:r w:rsidR="00E20F2B" w:rsidRPr="004C4E69">
        <w:rPr>
          <w:rFonts w:ascii="Calibri" w:hAnsi="Calibri" w:cs="Calibri"/>
        </w:rPr>
        <w:t>s</w:t>
      </w:r>
      <w:r w:rsidRPr="004C4E69">
        <w:rPr>
          <w:rFonts w:ascii="Calibri" w:hAnsi="Calibri" w:cs="Calibri"/>
        </w:rPr>
        <w:t>e feedback and complaint mechanisms, ensuring participant support access.</w:t>
      </w:r>
    </w:p>
    <w:p w14:paraId="0AA90475" w14:textId="77777777" w:rsidR="008E27C5" w:rsidRPr="004C4E69" w:rsidRDefault="008E27C5" w:rsidP="008E27C5">
      <w:pPr>
        <w:pStyle w:val="ListParagraph"/>
        <w:numPr>
          <w:ilvl w:val="0"/>
          <w:numId w:val="14"/>
        </w:numPr>
        <w:rPr>
          <w:rFonts w:ascii="Calibri" w:hAnsi="Calibri" w:cs="Calibri"/>
        </w:rPr>
      </w:pPr>
      <w:r w:rsidRPr="004C4E69">
        <w:rPr>
          <w:rFonts w:ascii="Calibri" w:hAnsi="Calibri" w:cs="Calibri"/>
        </w:rPr>
        <w:t>Document all referrals and advice provided in participant electronic files.</w:t>
      </w:r>
    </w:p>
    <w:p w14:paraId="111CBC32" w14:textId="77777777" w:rsidR="008E27C5" w:rsidRPr="004C4E69" w:rsidRDefault="008E27C5" w:rsidP="008E27C5">
      <w:pPr>
        <w:rPr>
          <w:rFonts w:ascii="Calibri" w:hAnsi="Calibri" w:cs="Calibri"/>
        </w:rPr>
      </w:pPr>
    </w:p>
    <w:p w14:paraId="166C8CC7" w14:textId="77777777" w:rsidR="008E27C5" w:rsidRPr="004C4E69" w:rsidRDefault="008E27C5" w:rsidP="008E27C5">
      <w:pPr>
        <w:rPr>
          <w:rFonts w:ascii="Calibri" w:hAnsi="Calibri" w:cs="Calibri"/>
          <w:b/>
          <w:bCs/>
          <w:u w:val="single"/>
        </w:rPr>
      </w:pPr>
      <w:r w:rsidRPr="004C4E69">
        <w:rPr>
          <w:rFonts w:ascii="Calibri" w:hAnsi="Calibri" w:cs="Calibri"/>
          <w:b/>
          <w:bCs/>
          <w:u w:val="single"/>
        </w:rPr>
        <w:lastRenderedPageBreak/>
        <w:t>CONFLICT OF INTEREST AND SUPPORT INDEPENDENT LIVING</w:t>
      </w:r>
    </w:p>
    <w:p w14:paraId="5D617420" w14:textId="77777777" w:rsidR="008E27C5" w:rsidRPr="004C4E69" w:rsidRDefault="008E27C5" w:rsidP="008E27C5">
      <w:pPr>
        <w:pStyle w:val="ListParagraph"/>
        <w:rPr>
          <w:rFonts w:ascii="Calibri" w:hAnsi="Calibri" w:cs="Calibri"/>
        </w:rPr>
      </w:pPr>
    </w:p>
    <w:p w14:paraId="7EB0D48D" w14:textId="77777777" w:rsidR="008E27C5" w:rsidRPr="004C4E69" w:rsidRDefault="008E27C5" w:rsidP="008E27C5">
      <w:pPr>
        <w:rPr>
          <w:rFonts w:ascii="Calibri" w:hAnsi="Calibri" w:cs="Calibri"/>
        </w:rPr>
      </w:pPr>
      <w:r w:rsidRPr="004C4E69">
        <w:rPr>
          <w:rFonts w:ascii="Calibri" w:hAnsi="Calibri" w:cs="Calibri"/>
        </w:rPr>
        <w:t>Providers of supported independent living services and other NDIS services have additional conflict of interest management obligations:</w:t>
      </w:r>
    </w:p>
    <w:p w14:paraId="60D718C3" w14:textId="77777777" w:rsidR="008E27C5" w:rsidRPr="004C4E69" w:rsidRDefault="008E27C5" w:rsidP="008E27C5">
      <w:pPr>
        <w:pStyle w:val="ListParagraph"/>
        <w:numPr>
          <w:ilvl w:val="0"/>
          <w:numId w:val="15"/>
        </w:numPr>
        <w:rPr>
          <w:rFonts w:ascii="Calibri" w:hAnsi="Calibri" w:cs="Calibri"/>
        </w:rPr>
      </w:pPr>
      <w:r w:rsidRPr="004C4E69">
        <w:rPr>
          <w:rFonts w:ascii="Calibri" w:hAnsi="Calibri" w:cs="Calibri"/>
        </w:rPr>
        <w:t>Assist participants in understanding the distinction between specialist disability accommodation and other NDIS supports offered in their residence.</w:t>
      </w:r>
    </w:p>
    <w:p w14:paraId="36DDCE47" w14:textId="77777777" w:rsidR="008E27C5" w:rsidRPr="004C4E69" w:rsidRDefault="008E27C5" w:rsidP="008E27C5">
      <w:pPr>
        <w:pStyle w:val="ListParagraph"/>
        <w:numPr>
          <w:ilvl w:val="0"/>
          <w:numId w:val="15"/>
        </w:numPr>
        <w:rPr>
          <w:rFonts w:ascii="Calibri" w:hAnsi="Calibri" w:cs="Calibri"/>
        </w:rPr>
      </w:pPr>
      <w:r w:rsidRPr="004C4E69">
        <w:rPr>
          <w:rFonts w:ascii="Calibri" w:hAnsi="Calibri" w:cs="Calibri"/>
        </w:rPr>
        <w:t>Ensure participants are aware that their housing rights, including contract security, are unaffected by their choice of service provider for other supports in their NDIS plan.</w:t>
      </w:r>
    </w:p>
    <w:p w14:paraId="763F40AC" w14:textId="77777777" w:rsidR="008E27C5" w:rsidRPr="004C4E69" w:rsidRDefault="008E27C5" w:rsidP="008E27C5">
      <w:pPr>
        <w:pStyle w:val="ListParagraph"/>
        <w:numPr>
          <w:ilvl w:val="0"/>
          <w:numId w:val="15"/>
        </w:numPr>
        <w:rPr>
          <w:rFonts w:ascii="Calibri" w:hAnsi="Calibri" w:cs="Calibri"/>
        </w:rPr>
      </w:pPr>
      <w:r w:rsidRPr="004C4E69">
        <w:rPr>
          <w:rFonts w:ascii="Calibri" w:hAnsi="Calibri" w:cs="Calibri"/>
        </w:rPr>
        <w:t>If providing both specialist disability accommodation services and other NDIS supports to the same participant, maintain two separate service agreements.</w:t>
      </w:r>
    </w:p>
    <w:p w14:paraId="73A1003D" w14:textId="77777777" w:rsidR="008E27C5" w:rsidRPr="004C4E69" w:rsidRDefault="008E27C5" w:rsidP="008E27C5">
      <w:pPr>
        <w:rPr>
          <w:rFonts w:ascii="Calibri" w:hAnsi="Calibri" w:cs="Calibri"/>
        </w:rPr>
      </w:pPr>
    </w:p>
    <w:p w14:paraId="02932ACF" w14:textId="77777777" w:rsidR="008E27C5" w:rsidRPr="004C4E69" w:rsidRDefault="008E27C5" w:rsidP="00B827AF">
      <w:pPr>
        <w:rPr>
          <w:rFonts w:ascii="Calibri" w:hAnsi="Calibri" w:cs="Calibri"/>
          <w:b/>
          <w:bCs/>
          <w:sz w:val="28"/>
          <w:szCs w:val="28"/>
        </w:rPr>
      </w:pPr>
      <w:bookmarkStart w:id="12" w:name="_Toc156980570"/>
      <w:bookmarkStart w:id="13" w:name="_Toc157441846"/>
      <w:r w:rsidRPr="004C4E69">
        <w:rPr>
          <w:rFonts w:ascii="Calibri" w:hAnsi="Calibri" w:cs="Calibri"/>
          <w:b/>
          <w:bCs/>
          <w:sz w:val="28"/>
          <w:szCs w:val="28"/>
        </w:rPr>
        <w:t>RELATED DOCUMENTS</w:t>
      </w:r>
      <w:bookmarkEnd w:id="12"/>
      <w:bookmarkEnd w:id="13"/>
    </w:p>
    <w:p w14:paraId="62DE0A68" w14:textId="77777777" w:rsidR="008E27C5" w:rsidRPr="004C4E69" w:rsidRDefault="008E27C5" w:rsidP="008E27C5">
      <w:pPr>
        <w:rPr>
          <w:rFonts w:ascii="Calibri" w:hAnsi="Calibri" w:cs="Calibri"/>
        </w:rPr>
      </w:pPr>
    </w:p>
    <w:p w14:paraId="4947F8FE" w14:textId="359FC318" w:rsidR="00433AC6" w:rsidRPr="00A8761F" w:rsidRDefault="00433AC6" w:rsidP="008E27C5">
      <w:pPr>
        <w:pStyle w:val="ListParagraph"/>
        <w:numPr>
          <w:ilvl w:val="1"/>
          <w:numId w:val="2"/>
        </w:numPr>
        <w:rPr>
          <w:rFonts w:cstheme="minorHAnsi"/>
        </w:rPr>
      </w:pPr>
      <w:r w:rsidRPr="00A8761F">
        <w:rPr>
          <w:rFonts w:cstheme="minorHAnsi"/>
        </w:rPr>
        <w:t xml:space="preserve">Conflict of Interest Policy and Procedure (Specialist Support Coordination) </w:t>
      </w:r>
    </w:p>
    <w:p w14:paraId="36060BC0" w14:textId="77777777" w:rsidR="008E27C5" w:rsidRPr="00A8761F" w:rsidRDefault="008E27C5" w:rsidP="008E27C5">
      <w:pPr>
        <w:pStyle w:val="ListParagraph"/>
        <w:numPr>
          <w:ilvl w:val="1"/>
          <w:numId w:val="2"/>
        </w:numPr>
        <w:rPr>
          <w:rFonts w:cstheme="minorHAnsi"/>
        </w:rPr>
      </w:pPr>
      <w:r w:rsidRPr="00A8761F">
        <w:rPr>
          <w:rFonts w:cstheme="minorHAnsi"/>
        </w:rPr>
        <w:t>Conflict of Interest Register</w:t>
      </w:r>
    </w:p>
    <w:p w14:paraId="39F0F89A" w14:textId="75AD0D5E" w:rsidR="008E27C5" w:rsidRPr="00737057" w:rsidRDefault="008E27C5" w:rsidP="00737057">
      <w:pPr>
        <w:pStyle w:val="ListParagraph"/>
        <w:numPr>
          <w:ilvl w:val="1"/>
          <w:numId w:val="2"/>
        </w:numPr>
        <w:rPr>
          <w:rFonts w:cstheme="minorHAnsi"/>
        </w:rPr>
      </w:pPr>
      <w:r w:rsidRPr="00A8761F">
        <w:rPr>
          <w:rFonts w:cstheme="minorHAnsi"/>
        </w:rPr>
        <w:t>Risk Management Policy and Procedure</w:t>
      </w:r>
      <w:r w:rsidR="00737057">
        <w:rPr>
          <w:rFonts w:cstheme="minorHAnsi"/>
        </w:rPr>
        <w:t xml:space="preserve"> and Register</w:t>
      </w:r>
    </w:p>
    <w:p w14:paraId="6C7DF78C" w14:textId="77777777" w:rsidR="008E27C5" w:rsidRPr="00A8761F" w:rsidRDefault="008E27C5" w:rsidP="008E27C5">
      <w:pPr>
        <w:pStyle w:val="ListParagraph"/>
        <w:numPr>
          <w:ilvl w:val="1"/>
          <w:numId w:val="2"/>
        </w:numPr>
        <w:rPr>
          <w:rFonts w:cstheme="minorHAnsi"/>
        </w:rPr>
      </w:pPr>
      <w:r w:rsidRPr="00A8761F">
        <w:rPr>
          <w:rFonts w:cstheme="minorHAnsi"/>
        </w:rPr>
        <w:t>Code of Conduct</w:t>
      </w:r>
    </w:p>
    <w:p w14:paraId="74C0E576" w14:textId="77777777" w:rsidR="008E27C5" w:rsidRPr="00A8761F" w:rsidRDefault="008E27C5" w:rsidP="008E27C5">
      <w:pPr>
        <w:pStyle w:val="ListParagraph"/>
        <w:numPr>
          <w:ilvl w:val="1"/>
          <w:numId w:val="2"/>
        </w:numPr>
        <w:rPr>
          <w:rFonts w:cstheme="minorHAnsi"/>
        </w:rPr>
      </w:pPr>
      <w:r w:rsidRPr="00A8761F">
        <w:rPr>
          <w:rFonts w:cstheme="minorHAnsi"/>
        </w:rPr>
        <w:t>Senior Management Meeting Agenda &amp; Minute</w:t>
      </w:r>
    </w:p>
    <w:p w14:paraId="554D96A5" w14:textId="439C942D" w:rsidR="00B239A7" w:rsidRDefault="00B239A7" w:rsidP="00B239A7">
      <w:pPr>
        <w:pStyle w:val="ListParagraph"/>
        <w:numPr>
          <w:ilvl w:val="0"/>
          <w:numId w:val="2"/>
        </w:numPr>
        <w:rPr>
          <w:rFonts w:eastAsia="Times New Roman" w:cstheme="minorHAnsi"/>
          <w:lang w:eastAsia="en-AU"/>
        </w:rPr>
      </w:pPr>
      <w:r w:rsidRPr="00A8761F">
        <w:rPr>
          <w:rFonts w:eastAsia="Times New Roman" w:cstheme="minorHAnsi"/>
          <w:lang w:eastAsia="en-AU"/>
        </w:rPr>
        <w:t>Service Agreement Template</w:t>
      </w:r>
      <w:r w:rsidR="00A8761F" w:rsidRPr="00A8761F">
        <w:rPr>
          <w:rFonts w:eastAsia="Times New Roman" w:cstheme="minorHAnsi"/>
          <w:lang w:eastAsia="en-AU"/>
        </w:rPr>
        <w:t>s</w:t>
      </w:r>
      <w:r w:rsidRPr="00A8761F">
        <w:rPr>
          <w:rFonts w:eastAsia="Times New Roman" w:cstheme="minorHAnsi"/>
          <w:lang w:eastAsia="en-AU"/>
        </w:rPr>
        <w:t xml:space="preserve"> (includes QR code to participant portal)</w:t>
      </w:r>
    </w:p>
    <w:p w14:paraId="326EB4A9" w14:textId="7D30FB94" w:rsidR="00937E82" w:rsidRDefault="00937E82" w:rsidP="00B239A7">
      <w:pPr>
        <w:pStyle w:val="ListParagraph"/>
        <w:numPr>
          <w:ilvl w:val="0"/>
          <w:numId w:val="2"/>
        </w:numPr>
        <w:rPr>
          <w:rFonts w:eastAsia="Times New Roman" w:cstheme="minorHAnsi"/>
          <w:lang w:eastAsia="en-AU"/>
        </w:rPr>
      </w:pPr>
      <w:r>
        <w:rPr>
          <w:rFonts w:eastAsia="Times New Roman" w:cstheme="minorHAnsi"/>
          <w:lang w:eastAsia="en-AU"/>
        </w:rPr>
        <w:t>Privacy and Confidentiality Policy and Procedures</w:t>
      </w:r>
    </w:p>
    <w:p w14:paraId="6712A2F1" w14:textId="1B3A4D77" w:rsidR="00937E82" w:rsidRDefault="00937E82" w:rsidP="00B239A7">
      <w:pPr>
        <w:pStyle w:val="ListParagraph"/>
        <w:numPr>
          <w:ilvl w:val="0"/>
          <w:numId w:val="2"/>
        </w:numPr>
        <w:rPr>
          <w:rFonts w:eastAsia="Times New Roman" w:cstheme="minorHAnsi"/>
          <w:lang w:eastAsia="en-AU"/>
        </w:rPr>
      </w:pPr>
      <w:r>
        <w:rPr>
          <w:rFonts w:eastAsia="Times New Roman" w:cstheme="minorHAnsi"/>
          <w:lang w:eastAsia="en-AU"/>
        </w:rPr>
        <w:t>Complaints and Feedback Policy</w:t>
      </w:r>
    </w:p>
    <w:p w14:paraId="5CFA83D2" w14:textId="535AF133" w:rsidR="00937E82" w:rsidRDefault="00937E82" w:rsidP="00B239A7">
      <w:pPr>
        <w:pStyle w:val="ListParagraph"/>
        <w:numPr>
          <w:ilvl w:val="0"/>
          <w:numId w:val="2"/>
        </w:numPr>
        <w:rPr>
          <w:rFonts w:eastAsia="Times New Roman" w:cstheme="minorHAnsi"/>
          <w:lang w:eastAsia="en-AU"/>
        </w:rPr>
      </w:pPr>
      <w:r>
        <w:rPr>
          <w:rFonts w:eastAsia="Times New Roman" w:cstheme="minorHAnsi"/>
          <w:lang w:eastAsia="en-AU"/>
        </w:rPr>
        <w:t>Staff Portal and Induction Manual</w:t>
      </w:r>
    </w:p>
    <w:p w14:paraId="191BF07B" w14:textId="635FA76C" w:rsidR="0006114F" w:rsidRDefault="0006114F" w:rsidP="00B239A7">
      <w:pPr>
        <w:pStyle w:val="ListParagraph"/>
        <w:numPr>
          <w:ilvl w:val="0"/>
          <w:numId w:val="2"/>
        </w:numPr>
        <w:rPr>
          <w:rFonts w:eastAsia="Times New Roman" w:cstheme="minorHAnsi"/>
          <w:lang w:eastAsia="en-AU"/>
        </w:rPr>
      </w:pPr>
      <w:r>
        <w:rPr>
          <w:rFonts w:eastAsia="Times New Roman" w:cstheme="minorHAnsi"/>
          <w:lang w:eastAsia="en-AU"/>
        </w:rPr>
        <w:t>Participant Portal</w:t>
      </w:r>
    </w:p>
    <w:p w14:paraId="63976FAB" w14:textId="42D22D7F" w:rsidR="00937E82" w:rsidRPr="00937E82" w:rsidRDefault="00937E82" w:rsidP="00937E82">
      <w:pPr>
        <w:ind w:left="360"/>
        <w:rPr>
          <w:rFonts w:eastAsia="Times New Roman" w:cstheme="minorHAnsi"/>
          <w:lang w:eastAsia="en-AU"/>
        </w:rPr>
      </w:pPr>
    </w:p>
    <w:p w14:paraId="5A054F79" w14:textId="77777777" w:rsidR="00B239A7" w:rsidRPr="004C4E69" w:rsidRDefault="00B239A7" w:rsidP="00A8761F">
      <w:pPr>
        <w:pStyle w:val="ListParagraph"/>
        <w:rPr>
          <w:rFonts w:ascii="Calibri" w:hAnsi="Calibri" w:cs="Calibri"/>
        </w:rPr>
      </w:pPr>
    </w:p>
    <w:p w14:paraId="71CB0ED5" w14:textId="77777777" w:rsidR="008E27C5" w:rsidRPr="004C4E69" w:rsidRDefault="008E27C5" w:rsidP="00B827AF">
      <w:pPr>
        <w:rPr>
          <w:rFonts w:ascii="Calibri" w:hAnsi="Calibri" w:cs="Calibri"/>
        </w:rPr>
      </w:pPr>
    </w:p>
    <w:p w14:paraId="1605039B" w14:textId="77777777" w:rsidR="008E27C5" w:rsidRPr="004C4E69" w:rsidRDefault="008E27C5" w:rsidP="00B827AF">
      <w:pPr>
        <w:rPr>
          <w:rFonts w:ascii="Calibri" w:hAnsi="Calibri" w:cs="Calibri"/>
          <w:b/>
          <w:bCs/>
          <w:sz w:val="28"/>
          <w:szCs w:val="28"/>
        </w:rPr>
      </w:pPr>
      <w:bookmarkStart w:id="14" w:name="_Toc156980571"/>
      <w:bookmarkStart w:id="15" w:name="_Toc157441847"/>
      <w:r w:rsidRPr="004C4E69">
        <w:rPr>
          <w:rFonts w:ascii="Calibri" w:hAnsi="Calibri" w:cs="Calibri"/>
          <w:b/>
          <w:bCs/>
          <w:sz w:val="28"/>
          <w:szCs w:val="28"/>
        </w:rPr>
        <w:t>REFERENCES</w:t>
      </w:r>
      <w:bookmarkEnd w:id="14"/>
      <w:bookmarkEnd w:id="15"/>
    </w:p>
    <w:p w14:paraId="59681F75" w14:textId="77777777" w:rsidR="008E27C5" w:rsidRPr="004C4E69" w:rsidRDefault="008E27C5" w:rsidP="008E27C5">
      <w:pPr>
        <w:rPr>
          <w:rFonts w:ascii="Calibri" w:hAnsi="Calibri" w:cs="Calibri"/>
        </w:rPr>
      </w:pPr>
    </w:p>
    <w:p w14:paraId="0A8BB6A8" w14:textId="77777777" w:rsidR="008E27C5" w:rsidRPr="009E16B0" w:rsidRDefault="008E27C5" w:rsidP="008E27C5">
      <w:pPr>
        <w:pStyle w:val="ListParagraph"/>
        <w:numPr>
          <w:ilvl w:val="1"/>
          <w:numId w:val="2"/>
        </w:numPr>
        <w:rPr>
          <w:rFonts w:cstheme="minorHAnsi"/>
        </w:rPr>
      </w:pPr>
      <w:r w:rsidRPr="009E16B0">
        <w:rPr>
          <w:rFonts w:cstheme="minorHAnsi"/>
        </w:rPr>
        <w:t>National Disability Insurance Scheme Act 2013 (Cth)</w:t>
      </w:r>
    </w:p>
    <w:p w14:paraId="2CEAF4C5" w14:textId="77777777" w:rsidR="008E27C5" w:rsidRPr="009E16B0" w:rsidRDefault="008E27C5" w:rsidP="008E27C5">
      <w:pPr>
        <w:pStyle w:val="ListParagraph"/>
        <w:numPr>
          <w:ilvl w:val="1"/>
          <w:numId w:val="2"/>
        </w:numPr>
        <w:rPr>
          <w:rFonts w:cstheme="minorHAnsi"/>
        </w:rPr>
      </w:pPr>
      <w:r w:rsidRPr="009E16B0">
        <w:rPr>
          <w:rFonts w:cstheme="minorHAnsi"/>
        </w:rPr>
        <w:t>NDIS Practice Standards and Quality Indicators – November 2021</w:t>
      </w:r>
    </w:p>
    <w:p w14:paraId="4CBCE3B6" w14:textId="77777777" w:rsidR="008E27C5" w:rsidRPr="009E16B0" w:rsidRDefault="008E27C5" w:rsidP="008E27C5">
      <w:pPr>
        <w:pStyle w:val="ListParagraph"/>
        <w:numPr>
          <w:ilvl w:val="1"/>
          <w:numId w:val="2"/>
        </w:numPr>
        <w:rPr>
          <w:rFonts w:cstheme="minorHAnsi"/>
        </w:rPr>
      </w:pPr>
      <w:r w:rsidRPr="009E16B0">
        <w:rPr>
          <w:rFonts w:cstheme="minorHAnsi"/>
        </w:rPr>
        <w:t>NDIS Code of Conduct</w:t>
      </w:r>
    </w:p>
    <w:p w14:paraId="05789529" w14:textId="77777777" w:rsidR="008E27C5" w:rsidRPr="009E16B0" w:rsidRDefault="008E27C5" w:rsidP="008E27C5">
      <w:pPr>
        <w:pStyle w:val="ListParagraph"/>
        <w:numPr>
          <w:ilvl w:val="1"/>
          <w:numId w:val="2"/>
        </w:numPr>
        <w:rPr>
          <w:rFonts w:cstheme="minorHAnsi"/>
        </w:rPr>
      </w:pPr>
      <w:r w:rsidRPr="009E16B0">
        <w:rPr>
          <w:rFonts w:cstheme="minorHAnsi"/>
        </w:rPr>
        <w:t>NDIS (Provider Registration and Practice Standards) Rules 2018</w:t>
      </w:r>
    </w:p>
    <w:p w14:paraId="665A49C5" w14:textId="77777777" w:rsidR="00221144" w:rsidRDefault="00221144" w:rsidP="00221144">
      <w:pPr>
        <w:pStyle w:val="ListParagraph"/>
        <w:numPr>
          <w:ilvl w:val="0"/>
          <w:numId w:val="2"/>
        </w:numPr>
        <w:rPr>
          <w:rFonts w:eastAsia="Times New Roman" w:cstheme="minorHAnsi"/>
          <w:lang w:eastAsia="en-AU"/>
        </w:rPr>
      </w:pPr>
      <w:r w:rsidRPr="009E16B0">
        <w:rPr>
          <w:rFonts w:eastAsia="Times New Roman" w:cstheme="minorHAnsi"/>
          <w:lang w:eastAsia="en-AU"/>
        </w:rPr>
        <w:t>State Residential Tenancies Act 1997 (Victoria)</w:t>
      </w:r>
    </w:p>
    <w:p w14:paraId="0492E955" w14:textId="6A19D3CC" w:rsidR="0006114F" w:rsidRDefault="0006114F" w:rsidP="00221144">
      <w:pPr>
        <w:pStyle w:val="ListParagraph"/>
        <w:numPr>
          <w:ilvl w:val="0"/>
          <w:numId w:val="2"/>
        </w:numPr>
        <w:rPr>
          <w:rFonts w:eastAsia="Times New Roman" w:cstheme="minorHAnsi"/>
          <w:lang w:eastAsia="en-AU"/>
        </w:rPr>
      </w:pPr>
      <w:r>
        <w:rPr>
          <w:rFonts w:eastAsia="Times New Roman" w:cstheme="minorHAnsi"/>
          <w:lang w:eastAsia="en-AU"/>
        </w:rPr>
        <w:t>Privacy Act 1988</w:t>
      </w:r>
    </w:p>
    <w:p w14:paraId="3C9B3B3A" w14:textId="2A1390A0" w:rsidR="0006114F" w:rsidRDefault="0006114F" w:rsidP="00221144">
      <w:pPr>
        <w:pStyle w:val="ListParagraph"/>
        <w:numPr>
          <w:ilvl w:val="0"/>
          <w:numId w:val="2"/>
        </w:numPr>
        <w:rPr>
          <w:rFonts w:eastAsia="Times New Roman" w:cstheme="minorHAnsi"/>
          <w:lang w:eastAsia="en-AU"/>
        </w:rPr>
      </w:pPr>
      <w:r>
        <w:rPr>
          <w:rFonts w:eastAsia="Times New Roman" w:cstheme="minorHAnsi"/>
          <w:lang w:eastAsia="en-AU"/>
        </w:rPr>
        <w:t>NDIS Quality and Safeguards Commission Guidance</w:t>
      </w:r>
    </w:p>
    <w:p w14:paraId="55633C83" w14:textId="4E91AC4C" w:rsidR="0006114F" w:rsidRPr="009E16B0" w:rsidRDefault="0006114F" w:rsidP="00221144">
      <w:pPr>
        <w:pStyle w:val="ListParagraph"/>
        <w:numPr>
          <w:ilvl w:val="0"/>
          <w:numId w:val="2"/>
        </w:numPr>
        <w:rPr>
          <w:rFonts w:eastAsia="Times New Roman" w:cstheme="minorHAnsi"/>
          <w:lang w:eastAsia="en-AU"/>
        </w:rPr>
      </w:pPr>
      <w:r>
        <w:rPr>
          <w:rFonts w:eastAsia="Times New Roman" w:cstheme="minorHAnsi"/>
          <w:lang w:eastAsia="en-AU"/>
        </w:rPr>
        <w:t>Fair Work Act 2009 (Cth)</w:t>
      </w:r>
    </w:p>
    <w:p w14:paraId="4C8FE697" w14:textId="77777777" w:rsidR="00221144" w:rsidRPr="004C4E69" w:rsidRDefault="00221144" w:rsidP="009E16B0">
      <w:pPr>
        <w:pStyle w:val="ListParagraph"/>
        <w:rPr>
          <w:rFonts w:ascii="Calibri" w:hAnsi="Calibri" w:cs="Calibri"/>
        </w:rPr>
      </w:pPr>
    </w:p>
    <w:p w14:paraId="7DFF09C7" w14:textId="77777777" w:rsidR="008E27C5" w:rsidRPr="004C4E69" w:rsidRDefault="008E27C5" w:rsidP="008E27C5">
      <w:pPr>
        <w:rPr>
          <w:rFonts w:ascii="Calibri" w:hAnsi="Calibri" w:cs="Calibri"/>
        </w:rPr>
      </w:pPr>
    </w:p>
    <w:p w14:paraId="3C2706DD" w14:textId="77777777" w:rsidR="008E27C5" w:rsidRPr="004C4E69" w:rsidRDefault="008E27C5" w:rsidP="008E27C5">
      <w:pPr>
        <w:rPr>
          <w:rFonts w:ascii="Calibri" w:hAnsi="Calibri" w:cs="Calibri"/>
          <w:b/>
          <w:bCs/>
          <w:sz w:val="28"/>
          <w:szCs w:val="28"/>
        </w:rPr>
      </w:pPr>
      <w:r w:rsidRPr="004C4E69">
        <w:rPr>
          <w:rFonts w:ascii="Calibri" w:hAnsi="Calibri" w:cs="Calibri"/>
          <w:b/>
          <w:bCs/>
          <w:sz w:val="28"/>
          <w:szCs w:val="28"/>
        </w:rPr>
        <w:t>REVIEW DETAILS</w:t>
      </w:r>
    </w:p>
    <w:p w14:paraId="403F1198" w14:textId="77777777" w:rsidR="008E27C5" w:rsidRPr="004C4E69" w:rsidRDefault="008E27C5" w:rsidP="008E27C5">
      <w:pPr>
        <w:rPr>
          <w:rFonts w:ascii="Calibri" w:hAnsi="Calibri" w:cs="Calibri"/>
        </w:rPr>
      </w:pPr>
    </w:p>
    <w:tbl>
      <w:tblPr>
        <w:tblStyle w:val="TableGrid"/>
        <w:tblW w:w="5000" w:type="pct"/>
        <w:tblLook w:val="04A0" w:firstRow="1" w:lastRow="0" w:firstColumn="1" w:lastColumn="0" w:noHBand="0" w:noVBand="1"/>
      </w:tblPr>
      <w:tblGrid>
        <w:gridCol w:w="3257"/>
        <w:gridCol w:w="5759"/>
      </w:tblGrid>
      <w:tr w:rsidR="008E27C5" w:rsidRPr="004C4E69" w14:paraId="51E422AB" w14:textId="77777777" w:rsidTr="009F6261">
        <w:trPr>
          <w:trHeight w:val="340"/>
        </w:trPr>
        <w:tc>
          <w:tcPr>
            <w:tcW w:w="1806" w:type="pct"/>
            <w:vAlign w:val="center"/>
          </w:tcPr>
          <w:p w14:paraId="4E92CEBB" w14:textId="77777777" w:rsidR="008E27C5" w:rsidRPr="004C4E69" w:rsidRDefault="008E27C5" w:rsidP="009F6261">
            <w:pPr>
              <w:rPr>
                <w:rFonts w:ascii="Calibri" w:hAnsi="Calibri" w:cs="Calibri"/>
                <w:b/>
                <w:bCs/>
              </w:rPr>
            </w:pPr>
            <w:r w:rsidRPr="004C4E69">
              <w:rPr>
                <w:rFonts w:ascii="Calibri" w:hAnsi="Calibri" w:cs="Calibri"/>
                <w:b/>
                <w:bCs/>
              </w:rPr>
              <w:t>Approval Authority:</w:t>
            </w:r>
          </w:p>
        </w:tc>
        <w:tc>
          <w:tcPr>
            <w:tcW w:w="3194" w:type="pct"/>
            <w:vAlign w:val="center"/>
          </w:tcPr>
          <w:p w14:paraId="7111C5F4" w14:textId="77777777" w:rsidR="008E27C5" w:rsidRPr="004C4E69" w:rsidRDefault="008E27C5" w:rsidP="009F6261">
            <w:pPr>
              <w:rPr>
                <w:rFonts w:ascii="Calibri" w:hAnsi="Calibri" w:cs="Calibri"/>
              </w:rPr>
            </w:pPr>
            <w:r w:rsidRPr="004C4E69">
              <w:rPr>
                <w:rFonts w:ascii="Calibri" w:hAnsi="Calibri" w:cs="Calibri"/>
              </w:rPr>
              <w:t>Director</w:t>
            </w:r>
          </w:p>
        </w:tc>
      </w:tr>
      <w:tr w:rsidR="008E27C5" w:rsidRPr="004C4E69" w14:paraId="2FEEEAD5" w14:textId="77777777" w:rsidTr="009F6261">
        <w:trPr>
          <w:trHeight w:val="340"/>
        </w:trPr>
        <w:tc>
          <w:tcPr>
            <w:tcW w:w="1806" w:type="pct"/>
            <w:vAlign w:val="center"/>
          </w:tcPr>
          <w:p w14:paraId="3812CBDE" w14:textId="77777777" w:rsidR="008E27C5" w:rsidRPr="004C4E69" w:rsidRDefault="008E27C5" w:rsidP="009F6261">
            <w:pPr>
              <w:rPr>
                <w:rFonts w:ascii="Calibri" w:hAnsi="Calibri" w:cs="Calibri"/>
                <w:b/>
                <w:bCs/>
              </w:rPr>
            </w:pPr>
            <w:r w:rsidRPr="004C4E69">
              <w:rPr>
                <w:rFonts w:ascii="Calibri" w:hAnsi="Calibri" w:cs="Calibri"/>
                <w:b/>
                <w:bCs/>
              </w:rPr>
              <w:t>Approval Date:</w:t>
            </w:r>
          </w:p>
        </w:tc>
        <w:tc>
          <w:tcPr>
            <w:tcW w:w="3194" w:type="pct"/>
            <w:vAlign w:val="center"/>
          </w:tcPr>
          <w:p w14:paraId="4423E402" w14:textId="77777777" w:rsidR="008E27C5" w:rsidRPr="004C4E69" w:rsidRDefault="008E27C5" w:rsidP="009F6261">
            <w:pPr>
              <w:rPr>
                <w:rFonts w:ascii="Calibri" w:hAnsi="Calibri" w:cs="Calibri"/>
              </w:rPr>
            </w:pPr>
            <w:r w:rsidRPr="004C4E69">
              <w:rPr>
                <w:rFonts w:ascii="Calibri" w:hAnsi="Calibri" w:cs="Calibri"/>
              </w:rPr>
              <w:t>12/06/2025</w:t>
            </w:r>
          </w:p>
        </w:tc>
      </w:tr>
      <w:tr w:rsidR="008E27C5" w:rsidRPr="004C4E69" w14:paraId="16829DEE" w14:textId="77777777" w:rsidTr="009F6261">
        <w:trPr>
          <w:trHeight w:val="340"/>
        </w:trPr>
        <w:tc>
          <w:tcPr>
            <w:tcW w:w="1806" w:type="pct"/>
            <w:vAlign w:val="center"/>
          </w:tcPr>
          <w:p w14:paraId="7BB3B981" w14:textId="77777777" w:rsidR="008E27C5" w:rsidRPr="004C4E69" w:rsidRDefault="008E27C5" w:rsidP="009F6261">
            <w:pPr>
              <w:rPr>
                <w:rFonts w:ascii="Calibri" w:hAnsi="Calibri" w:cs="Calibri"/>
                <w:b/>
                <w:bCs/>
              </w:rPr>
            </w:pPr>
            <w:r w:rsidRPr="004C4E69">
              <w:rPr>
                <w:rFonts w:ascii="Calibri" w:hAnsi="Calibri" w:cs="Calibri"/>
                <w:b/>
                <w:bCs/>
              </w:rPr>
              <w:t>Last Update Date:</w:t>
            </w:r>
          </w:p>
        </w:tc>
        <w:tc>
          <w:tcPr>
            <w:tcW w:w="3194" w:type="pct"/>
            <w:vAlign w:val="center"/>
          </w:tcPr>
          <w:p w14:paraId="38E078AF" w14:textId="63046D65" w:rsidR="008E27C5" w:rsidRPr="004C4E69" w:rsidRDefault="00144FBA" w:rsidP="009F6261">
            <w:pPr>
              <w:rPr>
                <w:rFonts w:ascii="Calibri" w:hAnsi="Calibri" w:cs="Calibri"/>
              </w:rPr>
            </w:pPr>
            <w:r>
              <w:rPr>
                <w:rFonts w:ascii="Calibri" w:hAnsi="Calibri" w:cs="Calibri"/>
              </w:rPr>
              <w:t>05/09/2025</w:t>
            </w:r>
          </w:p>
        </w:tc>
      </w:tr>
      <w:tr w:rsidR="008E27C5" w:rsidRPr="004C4E69" w14:paraId="4B5B002C" w14:textId="77777777" w:rsidTr="009F6261">
        <w:trPr>
          <w:trHeight w:val="340"/>
        </w:trPr>
        <w:tc>
          <w:tcPr>
            <w:tcW w:w="1806" w:type="pct"/>
            <w:vAlign w:val="center"/>
          </w:tcPr>
          <w:p w14:paraId="2BF16A76" w14:textId="77777777" w:rsidR="008E27C5" w:rsidRPr="004C4E69" w:rsidRDefault="008E27C5" w:rsidP="009F6261">
            <w:pPr>
              <w:rPr>
                <w:rFonts w:ascii="Calibri" w:hAnsi="Calibri" w:cs="Calibri"/>
                <w:b/>
                <w:bCs/>
              </w:rPr>
            </w:pPr>
            <w:r w:rsidRPr="004C4E69">
              <w:rPr>
                <w:rFonts w:ascii="Calibri" w:hAnsi="Calibri" w:cs="Calibri"/>
                <w:b/>
                <w:bCs/>
              </w:rPr>
              <w:lastRenderedPageBreak/>
              <w:t>Next Review Date:</w:t>
            </w:r>
          </w:p>
        </w:tc>
        <w:tc>
          <w:tcPr>
            <w:tcW w:w="3194" w:type="pct"/>
            <w:vAlign w:val="center"/>
          </w:tcPr>
          <w:p w14:paraId="678DF0C7" w14:textId="6B845287" w:rsidR="008E27C5" w:rsidRPr="004C4E69" w:rsidRDefault="00144FBA" w:rsidP="009F6261">
            <w:pPr>
              <w:rPr>
                <w:rFonts w:ascii="Calibri" w:hAnsi="Calibri" w:cs="Calibri"/>
                <w:b/>
                <w:bCs/>
              </w:rPr>
            </w:pPr>
            <w:r>
              <w:rPr>
                <w:rFonts w:ascii="Calibri" w:hAnsi="Calibri" w:cs="Calibri"/>
              </w:rPr>
              <w:t>05/09/</w:t>
            </w:r>
            <w:r w:rsidR="008E27C5" w:rsidRPr="004C4E69">
              <w:rPr>
                <w:rFonts w:ascii="Calibri" w:hAnsi="Calibri" w:cs="Calibri"/>
              </w:rPr>
              <w:t>2026</w:t>
            </w:r>
          </w:p>
        </w:tc>
      </w:tr>
      <w:tr w:rsidR="008E27C5" w:rsidRPr="00E20F2B" w14:paraId="0556C9F3" w14:textId="77777777" w:rsidTr="009F6261">
        <w:trPr>
          <w:trHeight w:val="340"/>
        </w:trPr>
        <w:tc>
          <w:tcPr>
            <w:tcW w:w="1806" w:type="pct"/>
            <w:vAlign w:val="center"/>
          </w:tcPr>
          <w:p w14:paraId="7D2277D0" w14:textId="77777777" w:rsidR="008E27C5" w:rsidRPr="004C4E69" w:rsidRDefault="008E27C5" w:rsidP="009F6261">
            <w:pPr>
              <w:rPr>
                <w:rFonts w:ascii="Calibri" w:hAnsi="Calibri" w:cs="Calibri"/>
                <w:b/>
                <w:bCs/>
              </w:rPr>
            </w:pPr>
            <w:r w:rsidRPr="004C4E69">
              <w:rPr>
                <w:rFonts w:ascii="Calibri" w:hAnsi="Calibri" w:cs="Calibri"/>
                <w:b/>
                <w:bCs/>
              </w:rPr>
              <w:t>Version Control No.:</w:t>
            </w:r>
          </w:p>
        </w:tc>
        <w:tc>
          <w:tcPr>
            <w:tcW w:w="3194" w:type="pct"/>
            <w:vAlign w:val="center"/>
          </w:tcPr>
          <w:p w14:paraId="2E5B72FB" w14:textId="2CD22539" w:rsidR="008E27C5" w:rsidRPr="00E20F2B" w:rsidRDefault="008E27C5" w:rsidP="009F6261">
            <w:pPr>
              <w:rPr>
                <w:rFonts w:ascii="Calibri" w:hAnsi="Calibri" w:cs="Calibri"/>
              </w:rPr>
            </w:pPr>
            <w:r w:rsidRPr="004C4E69">
              <w:rPr>
                <w:rFonts w:ascii="Calibri" w:hAnsi="Calibri" w:cs="Calibri"/>
              </w:rPr>
              <w:t>v.1.</w:t>
            </w:r>
            <w:r w:rsidR="00144FBA">
              <w:rPr>
                <w:rFonts w:ascii="Calibri" w:hAnsi="Calibri" w:cs="Calibri"/>
              </w:rPr>
              <w:t>1</w:t>
            </w:r>
          </w:p>
        </w:tc>
      </w:tr>
    </w:tbl>
    <w:p w14:paraId="6D8E1CAE" w14:textId="77777777" w:rsidR="00671D7E" w:rsidRPr="00E20F2B" w:rsidRDefault="00671D7E">
      <w:pPr>
        <w:rPr>
          <w:rFonts w:ascii="Calibri" w:hAnsi="Calibri" w:cs="Calibri"/>
        </w:rPr>
      </w:pPr>
    </w:p>
    <w:sectPr w:rsidR="00671D7E" w:rsidRPr="00E20F2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298DA" w14:textId="77777777" w:rsidR="00821A1B" w:rsidRDefault="00821A1B" w:rsidP="00CB2FF6">
      <w:r>
        <w:separator/>
      </w:r>
    </w:p>
  </w:endnote>
  <w:endnote w:type="continuationSeparator" w:id="0">
    <w:p w14:paraId="15268313" w14:textId="77777777" w:rsidR="00821A1B" w:rsidRDefault="00821A1B" w:rsidP="00CB2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837D" w14:textId="316730CC" w:rsidR="00CB2FF6" w:rsidRPr="00A356A6" w:rsidRDefault="008E27C5" w:rsidP="00A356A6">
    <w:pPr>
      <w:pBdr>
        <w:top w:val="nil"/>
        <w:left w:val="nil"/>
        <w:bottom w:val="nil"/>
        <w:right w:val="nil"/>
        <w:between w:val="nil"/>
      </w:pBdr>
      <w:tabs>
        <w:tab w:val="center" w:pos="4513"/>
        <w:tab w:val="right" w:pos="9026"/>
      </w:tabs>
      <w:rPr>
        <w:color w:val="000000"/>
        <w:sz w:val="16"/>
        <w:szCs w:val="16"/>
      </w:rPr>
    </w:pPr>
    <w:r w:rsidRPr="008E27C5">
      <w:rPr>
        <w:color w:val="000000"/>
        <w:sz w:val="16"/>
        <w:szCs w:val="16"/>
      </w:rPr>
      <w:t xml:space="preserve">Conflict </w:t>
    </w:r>
    <w:r w:rsidR="00F71B36">
      <w:rPr>
        <w:color w:val="000000"/>
        <w:sz w:val="16"/>
        <w:szCs w:val="16"/>
      </w:rPr>
      <w:t>o</w:t>
    </w:r>
    <w:r w:rsidRPr="008E27C5">
      <w:rPr>
        <w:color w:val="000000"/>
        <w:sz w:val="16"/>
        <w:szCs w:val="16"/>
      </w:rPr>
      <w:t xml:space="preserve">f Interest Policy </w:t>
    </w:r>
    <w:r>
      <w:rPr>
        <w:color w:val="000000"/>
        <w:sz w:val="16"/>
        <w:szCs w:val="16"/>
      </w:rPr>
      <w:t>a</w:t>
    </w:r>
    <w:r w:rsidRPr="008E27C5">
      <w:rPr>
        <w:color w:val="000000"/>
        <w:sz w:val="16"/>
        <w:szCs w:val="16"/>
      </w:rPr>
      <w:t>nd Procedure</w:t>
    </w:r>
    <w:r>
      <w:rPr>
        <w:color w:val="000000"/>
        <w:sz w:val="16"/>
        <w:szCs w:val="16"/>
      </w:rPr>
      <w:t xml:space="preserve"> </w:t>
    </w:r>
    <w:r w:rsidR="00A356A6">
      <w:rPr>
        <w:color w:val="000000"/>
        <w:sz w:val="16"/>
        <w:szCs w:val="16"/>
      </w:rPr>
      <w:t>v1.</w:t>
    </w:r>
    <w:r w:rsidR="005D1390">
      <w:rPr>
        <w:color w:val="000000"/>
        <w:sz w:val="16"/>
        <w:szCs w:val="16"/>
      </w:rPr>
      <w:t>1</w:t>
    </w:r>
    <w:r w:rsidR="00A356A6">
      <w:rPr>
        <w:color w:val="000000"/>
        <w:sz w:val="16"/>
        <w:szCs w:val="16"/>
      </w:rPr>
      <w:tab/>
    </w:r>
    <w:r w:rsidR="00A356A6">
      <w:rPr>
        <w:color w:val="000000"/>
        <w:sz w:val="16"/>
        <w:szCs w:val="16"/>
      </w:rPr>
      <w:tab/>
      <w:t xml:space="preserve">Page </w:t>
    </w:r>
    <w:r w:rsidR="00A356A6">
      <w:rPr>
        <w:color w:val="000000"/>
        <w:sz w:val="16"/>
        <w:szCs w:val="16"/>
      </w:rPr>
      <w:fldChar w:fldCharType="begin"/>
    </w:r>
    <w:r w:rsidR="00A356A6">
      <w:rPr>
        <w:color w:val="000000"/>
        <w:sz w:val="16"/>
        <w:szCs w:val="16"/>
      </w:rPr>
      <w:instrText>PAGE</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r w:rsidR="00A356A6">
      <w:rPr>
        <w:color w:val="000000"/>
        <w:sz w:val="16"/>
        <w:szCs w:val="16"/>
      </w:rPr>
      <w:t xml:space="preserve"> of </w:t>
    </w:r>
    <w:r w:rsidR="00A356A6">
      <w:rPr>
        <w:color w:val="000000"/>
        <w:sz w:val="16"/>
        <w:szCs w:val="16"/>
      </w:rPr>
      <w:fldChar w:fldCharType="begin"/>
    </w:r>
    <w:r w:rsidR="00A356A6">
      <w:rPr>
        <w:color w:val="000000"/>
        <w:sz w:val="16"/>
        <w:szCs w:val="16"/>
      </w:rPr>
      <w:instrText>NUMPAGES</w:instrText>
    </w:r>
    <w:r w:rsidR="00A356A6">
      <w:rPr>
        <w:color w:val="000000"/>
        <w:sz w:val="16"/>
        <w:szCs w:val="16"/>
      </w:rPr>
      <w:fldChar w:fldCharType="separate"/>
    </w:r>
    <w:r w:rsidR="00A356A6">
      <w:rPr>
        <w:color w:val="000000"/>
        <w:sz w:val="16"/>
        <w:szCs w:val="16"/>
      </w:rPr>
      <w:t>1</w:t>
    </w:r>
    <w:r w:rsidR="00A356A6">
      <w:rPr>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BD85D" w14:textId="77777777" w:rsidR="00821A1B" w:rsidRDefault="00821A1B" w:rsidP="00CB2FF6">
      <w:r>
        <w:separator/>
      </w:r>
    </w:p>
  </w:footnote>
  <w:footnote w:type="continuationSeparator" w:id="0">
    <w:p w14:paraId="6BAF2FC7" w14:textId="77777777" w:rsidR="00821A1B" w:rsidRDefault="00821A1B" w:rsidP="00CB2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C283" w14:textId="77777777" w:rsidR="006400C5" w:rsidRDefault="006400C5" w:rsidP="006400C5">
    <w:pPr>
      <w:pStyle w:val="Header"/>
      <w:tabs>
        <w:tab w:val="left" w:pos="720"/>
      </w:tabs>
    </w:pPr>
    <w:r>
      <w:t xml:space="preserve">405 Upper Heidelberg Road, </w:t>
    </w:r>
  </w:p>
  <w:p w14:paraId="69BDD3D1" w14:textId="3FDC6B7B" w:rsidR="00747530" w:rsidRDefault="006400C5" w:rsidP="006400C5">
    <w:pPr>
      <w:pStyle w:val="Header"/>
      <w:tabs>
        <w:tab w:val="left" w:pos="720"/>
      </w:tabs>
    </w:pPr>
    <w:r>
      <w:t>Ivanhoe 3079</w:t>
    </w:r>
    <w:r>
      <w:tab/>
    </w:r>
    <w:r>
      <w:tab/>
    </w:r>
    <w:r w:rsidR="00747530">
      <w:rPr>
        <w:noProof/>
      </w:rPr>
      <w:drawing>
        <wp:anchor distT="0" distB="0" distL="114300" distR="114300" simplePos="0" relativeHeight="251658240" behindDoc="0" locked="0" layoutInCell="1" allowOverlap="1" wp14:anchorId="5CBB600F" wp14:editId="06A98C43">
          <wp:simplePos x="0" y="0"/>
          <wp:positionH relativeFrom="column">
            <wp:posOffset>4147223</wp:posOffset>
          </wp:positionH>
          <wp:positionV relativeFrom="paragraph">
            <wp:posOffset>-324000</wp:posOffset>
          </wp:positionV>
          <wp:extent cx="1815789" cy="735106"/>
          <wp:effectExtent l="0" t="0" r="635" b="1905"/>
          <wp:wrapNone/>
          <wp:docPr id="1" name="Picture 1" descr="https://app-dp-private.s3.amazonaws.com/temp/09c2d5a7-a35c-45be-9ac3-66b7732c045c.png?AWSAccessKeyId=AKIA3LAUV7E3YX4ESOVH&amp;Signature=vBQ4mAOA7YfjLfaLB42d7Zbzu6g%3D&amp;Expires=1749870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pic:cNvPicPr>
                    <a:picLocks noChangeArrowheads="1"/>
                  </pic:cNvPicPr>
                </pic:nvPicPr>
                <pic:blipFill rotWithShape="1">
                  <a:blip r:embed="rId1">
                    <a:extLst>
                      <a:ext uri="{28A0092B-C50C-407E-A947-70E740481C1C}">
                        <a14:useLocalDpi xmlns:a14="http://schemas.microsoft.com/office/drawing/2010/main" val="0"/>
                      </a:ext>
                    </a:extLst>
                  </a:blip>
                  <a:srcRect t="29176" b="30339"/>
                  <a:stretch/>
                </pic:blipFill>
                <pic:spPr bwMode="auto">
                  <a:xfrm>
                    <a:off x="0" y="0"/>
                    <a:ext cx="1815789" cy="73510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273F336" w14:textId="77777777" w:rsidR="00CB2FF6" w:rsidRDefault="00CB2FF6" w:rsidP="00747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32D"/>
    <w:multiLevelType w:val="hybridMultilevel"/>
    <w:tmpl w:val="F1085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F3254"/>
    <w:multiLevelType w:val="hybridMultilevel"/>
    <w:tmpl w:val="03588BB0"/>
    <w:lvl w:ilvl="0" w:tplc="FFFFFFFF">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D34FC2"/>
    <w:multiLevelType w:val="hybridMultilevel"/>
    <w:tmpl w:val="162E5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B25B3"/>
    <w:multiLevelType w:val="hybridMultilevel"/>
    <w:tmpl w:val="F006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30A63"/>
    <w:multiLevelType w:val="hybridMultilevel"/>
    <w:tmpl w:val="47D87646"/>
    <w:lvl w:ilvl="0" w:tplc="08090001">
      <w:start w:val="1"/>
      <w:numFmt w:val="bullet"/>
      <w:lvlText w:val=""/>
      <w:lvlJc w:val="left"/>
      <w:pPr>
        <w:ind w:left="720" w:hanging="360"/>
      </w:pPr>
      <w:rPr>
        <w:rFonts w:ascii="Symbol" w:hAnsi="Symbol" w:hint="default"/>
      </w:rPr>
    </w:lvl>
    <w:lvl w:ilvl="1" w:tplc="F9EC8730">
      <w:start w:val="5"/>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823F9F"/>
    <w:multiLevelType w:val="hybridMultilevel"/>
    <w:tmpl w:val="034A8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46069"/>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5116A5"/>
    <w:multiLevelType w:val="hybridMultilevel"/>
    <w:tmpl w:val="D638CA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821832"/>
    <w:multiLevelType w:val="hybridMultilevel"/>
    <w:tmpl w:val="BFF25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1F2DD2"/>
    <w:multiLevelType w:val="hybridMultilevel"/>
    <w:tmpl w:val="3C166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2B043D"/>
    <w:multiLevelType w:val="hybridMultilevel"/>
    <w:tmpl w:val="90A242D4"/>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DBA0DEE"/>
    <w:multiLevelType w:val="hybridMultilevel"/>
    <w:tmpl w:val="1D9C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8241CC"/>
    <w:multiLevelType w:val="multilevel"/>
    <w:tmpl w:val="15A23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286550"/>
    <w:multiLevelType w:val="hybridMultilevel"/>
    <w:tmpl w:val="005AE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A453EB"/>
    <w:multiLevelType w:val="hybridMultilevel"/>
    <w:tmpl w:val="38B4C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1C6C4F"/>
    <w:multiLevelType w:val="hybridMultilevel"/>
    <w:tmpl w:val="C134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BC3D4D"/>
    <w:multiLevelType w:val="hybridMultilevel"/>
    <w:tmpl w:val="05CA9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5056A8"/>
    <w:multiLevelType w:val="hybridMultilevel"/>
    <w:tmpl w:val="4DA8B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2385971">
    <w:abstractNumId w:val="9"/>
  </w:num>
  <w:num w:numId="2" w16cid:durableId="2052072468">
    <w:abstractNumId w:val="10"/>
  </w:num>
  <w:num w:numId="3" w16cid:durableId="371467374">
    <w:abstractNumId w:val="3"/>
  </w:num>
  <w:num w:numId="4" w16cid:durableId="2139757780">
    <w:abstractNumId w:val="0"/>
  </w:num>
  <w:num w:numId="5" w16cid:durableId="1984117882">
    <w:abstractNumId w:val="16"/>
  </w:num>
  <w:num w:numId="6" w16cid:durableId="1634628049">
    <w:abstractNumId w:val="4"/>
  </w:num>
  <w:num w:numId="7" w16cid:durableId="1998142331">
    <w:abstractNumId w:val="7"/>
  </w:num>
  <w:num w:numId="8" w16cid:durableId="616571931">
    <w:abstractNumId w:val="14"/>
  </w:num>
  <w:num w:numId="9" w16cid:durableId="1053504059">
    <w:abstractNumId w:val="17"/>
  </w:num>
  <w:num w:numId="10" w16cid:durableId="266934920">
    <w:abstractNumId w:val="8"/>
  </w:num>
  <w:num w:numId="11" w16cid:durableId="843204676">
    <w:abstractNumId w:val="5"/>
  </w:num>
  <w:num w:numId="12" w16cid:durableId="1075276294">
    <w:abstractNumId w:val="15"/>
  </w:num>
  <w:num w:numId="13" w16cid:durableId="1524126767">
    <w:abstractNumId w:val="13"/>
  </w:num>
  <w:num w:numId="14" w16cid:durableId="33308170">
    <w:abstractNumId w:val="11"/>
  </w:num>
  <w:num w:numId="15" w16cid:durableId="1503738475">
    <w:abstractNumId w:val="2"/>
  </w:num>
  <w:num w:numId="16" w16cid:durableId="1910652775">
    <w:abstractNumId w:val="6"/>
  </w:num>
  <w:num w:numId="17" w16cid:durableId="1903101729">
    <w:abstractNumId w:val="12"/>
  </w:num>
  <w:num w:numId="18" w16cid:durableId="1673322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FF6"/>
    <w:rsid w:val="0006114F"/>
    <w:rsid w:val="000F076B"/>
    <w:rsid w:val="00123343"/>
    <w:rsid w:val="001430EB"/>
    <w:rsid w:val="00144FBA"/>
    <w:rsid w:val="00156D67"/>
    <w:rsid w:val="001617D7"/>
    <w:rsid w:val="00167303"/>
    <w:rsid w:val="001759B8"/>
    <w:rsid w:val="001F61C3"/>
    <w:rsid w:val="00221144"/>
    <w:rsid w:val="00230D5E"/>
    <w:rsid w:val="00263DB7"/>
    <w:rsid w:val="002729E1"/>
    <w:rsid w:val="002A21A8"/>
    <w:rsid w:val="003B0BDA"/>
    <w:rsid w:val="004045F9"/>
    <w:rsid w:val="00431619"/>
    <w:rsid w:val="00433AC6"/>
    <w:rsid w:val="004A2DCB"/>
    <w:rsid w:val="004B6D3D"/>
    <w:rsid w:val="004C4E69"/>
    <w:rsid w:val="004F67B2"/>
    <w:rsid w:val="00526D20"/>
    <w:rsid w:val="005D1390"/>
    <w:rsid w:val="005D37E9"/>
    <w:rsid w:val="005F1706"/>
    <w:rsid w:val="006400C5"/>
    <w:rsid w:val="00671D7E"/>
    <w:rsid w:val="00674CB5"/>
    <w:rsid w:val="00693EA4"/>
    <w:rsid w:val="00697533"/>
    <w:rsid w:val="006E46EE"/>
    <w:rsid w:val="006F405D"/>
    <w:rsid w:val="00737057"/>
    <w:rsid w:val="00747530"/>
    <w:rsid w:val="00773D71"/>
    <w:rsid w:val="00821A1B"/>
    <w:rsid w:val="00837276"/>
    <w:rsid w:val="008372B0"/>
    <w:rsid w:val="008445C4"/>
    <w:rsid w:val="00870571"/>
    <w:rsid w:val="008E27C5"/>
    <w:rsid w:val="009314B9"/>
    <w:rsid w:val="00937E82"/>
    <w:rsid w:val="00945D98"/>
    <w:rsid w:val="009E16B0"/>
    <w:rsid w:val="009E1CB3"/>
    <w:rsid w:val="00A332B8"/>
    <w:rsid w:val="00A356A6"/>
    <w:rsid w:val="00A8761F"/>
    <w:rsid w:val="00AA2C24"/>
    <w:rsid w:val="00AA3AFD"/>
    <w:rsid w:val="00B239A7"/>
    <w:rsid w:val="00B46F57"/>
    <w:rsid w:val="00B47536"/>
    <w:rsid w:val="00B71F18"/>
    <w:rsid w:val="00B827AF"/>
    <w:rsid w:val="00BE2550"/>
    <w:rsid w:val="00C04052"/>
    <w:rsid w:val="00C82754"/>
    <w:rsid w:val="00CB2FF6"/>
    <w:rsid w:val="00CD345F"/>
    <w:rsid w:val="00CF3550"/>
    <w:rsid w:val="00D60A6B"/>
    <w:rsid w:val="00DF61CA"/>
    <w:rsid w:val="00E20F2B"/>
    <w:rsid w:val="00EF3014"/>
    <w:rsid w:val="00F24C47"/>
    <w:rsid w:val="00F2680E"/>
    <w:rsid w:val="00F45E25"/>
    <w:rsid w:val="00F61271"/>
    <w:rsid w:val="00F71B36"/>
    <w:rsid w:val="00F80F35"/>
    <w:rsid w:val="00FB58B5"/>
    <w:rsid w:val="00FD4ED5"/>
    <w:rsid w:val="00FE65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6CAD7A"/>
  <w15:chartTrackingRefBased/>
  <w15:docId w15:val="{F71C718F-B9FC-4841-B62A-F68463E6E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27C5"/>
    <w:pPr>
      <w:keepNext/>
      <w:keepLines/>
      <w:spacing w:before="24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next w:val="Normal"/>
    <w:link w:val="Heading2Char"/>
    <w:uiPriority w:val="9"/>
    <w:unhideWhenUsed/>
    <w:qFormat/>
    <w:rsid w:val="008E27C5"/>
    <w:pPr>
      <w:keepNext/>
      <w:keepLines/>
      <w:spacing w:before="40"/>
      <w:outlineLvl w:val="1"/>
    </w:pPr>
    <w:rPr>
      <w:rFonts w:asciiTheme="majorHAnsi" w:eastAsiaTheme="majorEastAsia" w:hAnsiTheme="majorHAnsi" w:cstheme="majorBidi"/>
      <w:color w:val="2F5496" w:themeColor="accent1" w:themeShade="BF"/>
      <w:kern w:val="0"/>
      <w:sz w:val="26"/>
      <w:szCs w:val="26"/>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FF6"/>
    <w:pPr>
      <w:tabs>
        <w:tab w:val="center" w:pos="4513"/>
        <w:tab w:val="right" w:pos="9026"/>
      </w:tabs>
    </w:pPr>
  </w:style>
  <w:style w:type="character" w:customStyle="1" w:styleId="HeaderChar">
    <w:name w:val="Header Char"/>
    <w:basedOn w:val="DefaultParagraphFont"/>
    <w:link w:val="Header"/>
    <w:uiPriority w:val="99"/>
    <w:rsid w:val="00CB2FF6"/>
  </w:style>
  <w:style w:type="paragraph" w:styleId="Footer">
    <w:name w:val="footer"/>
    <w:basedOn w:val="Normal"/>
    <w:link w:val="FooterChar"/>
    <w:uiPriority w:val="99"/>
    <w:unhideWhenUsed/>
    <w:rsid w:val="00CB2FF6"/>
    <w:pPr>
      <w:tabs>
        <w:tab w:val="center" w:pos="4513"/>
        <w:tab w:val="right" w:pos="9026"/>
      </w:tabs>
    </w:pPr>
  </w:style>
  <w:style w:type="character" w:customStyle="1" w:styleId="FooterChar">
    <w:name w:val="Footer Char"/>
    <w:basedOn w:val="DefaultParagraphFont"/>
    <w:link w:val="Footer"/>
    <w:uiPriority w:val="99"/>
    <w:rsid w:val="00CB2FF6"/>
  </w:style>
  <w:style w:type="character" w:customStyle="1" w:styleId="Heading1Char">
    <w:name w:val="Heading 1 Char"/>
    <w:basedOn w:val="DefaultParagraphFont"/>
    <w:link w:val="Heading1"/>
    <w:uiPriority w:val="9"/>
    <w:rsid w:val="008E27C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8E27C5"/>
    <w:rPr>
      <w:rFonts w:asciiTheme="majorHAnsi" w:eastAsiaTheme="majorEastAsia" w:hAnsiTheme="majorHAnsi" w:cstheme="majorBidi"/>
      <w:color w:val="2F5496" w:themeColor="accent1" w:themeShade="BF"/>
      <w:kern w:val="0"/>
      <w:sz w:val="26"/>
      <w:szCs w:val="26"/>
      <w14:ligatures w14:val="none"/>
    </w:rPr>
  </w:style>
  <w:style w:type="table" w:styleId="TableGrid">
    <w:name w:val="Table Grid"/>
    <w:basedOn w:val="TableNormal"/>
    <w:uiPriority w:val="59"/>
    <w:rsid w:val="008E27C5"/>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8E27C5"/>
    <w:pPr>
      <w:ind w:left="720"/>
      <w:contextualSpacing/>
    </w:pPr>
    <w:rPr>
      <w:kern w:val="0"/>
      <w14:ligatures w14:val="none"/>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locked/>
    <w:rsid w:val="008E27C5"/>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2566</Words>
  <Characters>15091</Characters>
  <Application>Microsoft Office Word</Application>
  <DocSecurity>0</DocSecurity>
  <Lines>335</Lines>
  <Paragraphs>134</Paragraphs>
  <ScaleCrop>false</ScaleCrop>
  <HeadingPairs>
    <vt:vector size="2" baseType="variant">
      <vt:variant>
        <vt:lpstr>Title</vt:lpstr>
      </vt:variant>
      <vt:variant>
        <vt:i4>1</vt:i4>
      </vt:variant>
    </vt:vector>
  </HeadingPairs>
  <TitlesOfParts>
    <vt:vector size="1" baseType="lpstr">
      <vt:lpstr/>
    </vt:vector>
  </TitlesOfParts>
  <Manager/>
  <Company>Connect and Grow Pty Ltd</Company>
  <LinksUpToDate>false</LinksUpToDate>
  <CharactersWithSpaces>17523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Provider360</dc:creator>
  <cp:keywords/>
  <dc:description>https://www.provider360.com.au/terms-and-conditions/</dc:description>
  <cp:lastModifiedBy>Gina Robinson</cp:lastModifiedBy>
  <cp:revision>24</cp:revision>
  <dcterms:created xsi:type="dcterms:W3CDTF">2025-12-03T00:05:00Z</dcterms:created>
  <dcterms:modified xsi:type="dcterms:W3CDTF">2025-12-08T06:47:00Z</dcterms:modified>
  <cp:category>NDIS</cp:category>
</cp:coreProperties>
</file>